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sz w:val="30"/>
          <w:szCs w:val="30"/>
        </w:rPr>
        <w:sectPr>
          <w:headerReference r:id="rId5" w:type="first"/>
          <w:headerReference r:id="rId3" w:type="default"/>
          <w:headerReference r:id="rId4" w:type="even"/>
          <w:footerReference r:id="rId6" w:type="even"/>
          <w:pgSz w:w="11907" w:h="16839"/>
          <w:pgMar w:top="567" w:right="851" w:bottom="1361" w:left="1418" w:header="0" w:footer="0" w:gutter="0"/>
          <w:pgNumType w:start="1"/>
          <w:cols w:space="720" w:num="1"/>
          <w:titlePg/>
          <w:docGrid w:type="linesAndChars" w:linePitch="312" w:charSpace="0"/>
        </w:sectPr>
      </w:pPr>
      <w:bookmarkStart w:id="0" w:name="SectionMark0"/>
      <w:r>
        <w:rPr>
          <w:sz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-75565</wp:posOffset>
                </wp:positionV>
                <wp:extent cx="869315" cy="46926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15pt;margin-top:-5.95pt;height:36.95pt;width:68.45pt;z-index:251754496;mso-width-relative:page;mso-height-relative:page;" filled="f" stroked="f" coordsize="21600,21600" o:gfxdata="UEsDBAoAAAAAAIdO4kAAAAAAAAAAAAAAAAAEAAAAZHJzL1BLAwQUAAAACACHTuJAP73y7tYAAAAJ&#10;AQAADwAAAGRycy9kb3ducmV2LnhtbE2Py27CMBBF95X6D9ZU6g7spICaNA4LULdFpQ+pOxMPSdR4&#10;HMWGhL/vsKLLqzm690yxnlwnzjiE1pOGZK5AIFXetlRr+Px4nT2DCNGQNZ0n1HDBAOvy/q4wufUj&#10;veN5H2vBJRRyo6GJsc+lDFWDzoS575H4dvSDM5HjUEs7mJHLXSdTpVbSmZZ4oTE9bhqsfvcnp+Hr&#10;7fjzvVC7euuW/egnJcllUuvHh0S9gIg4xRsMV31Wh5KdDv5ENoiOc/rEpIZZkmQgrsAiS0EcNKxS&#10;BbIs5P8Pyj9QSwMEFAAAAAgAh07iQLt4ID6NAQAA/wIAAA4AAABkcnMvZTJvRG9jLnhtbK1SS07D&#10;MBDdI3EHy3vqNkAFUVMkhGCDAAk4gOvYjaXYY9mmSS8AN2DFhj3n6jkYu6X8dojNxJ6ZvHnvjScn&#10;vWnJQvqgwVZ0NBhSIq2AWtt5Re/vzveOKAmR25q3YGVFlzLQk+nuzqRzpSyggbaWniCIDWXnKtrE&#10;6ErGgmik4WEATlosKvCGR7z6Oas97xDdtKwYDsesA187D0KGgNmzdZFOM75SUsRrpYKMpK0ocos5&#10;+hxnKbLphJdzz12jxYYG/wMLw7XFoVuoMx45efD6F5TRwkMAFQcCDAOltJBZA6oZDX+ouW24k1kL&#10;mhPc1qbwf7DianHjia4rWlBiucEVrZ6fVi9vq9dHUiR7OhdK7Lp12Bf7U+hxzR/5gMmkulfepC/q&#10;IVhHo5dbc2UficDk0fh4f3RIicDSwfi4GB8mFPb5s/MhXkgwJB0q6nF32VK+uAxx3frRkmZZONdt&#10;m/fX2m8JxEwZlpivGaZT7Gf9Rs4M6iWqeXBezxsclfXkdnQ5c9q8iLTGr/cM+vlup+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/vfLu1gAAAAkBAAAPAAAAAAAAAAEAIAAAACIAAABkcnMvZG93bnJl&#10;di54bWxQSwECFAAUAAAACACHTuJAu3ggPo0BAAD/AgAADgAAAAAAAAABACAAAAAl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2272665</wp:posOffset>
                </wp:positionV>
                <wp:extent cx="61214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5pt;margin-top:178.95pt;height:0pt;width:482pt;z-index:251666432;mso-width-relative:page;mso-height-relative:page;" filled="f" stroked="t" coordsize="21600,21600" o:gfxdata="UEsDBAoAAAAAAIdO4kAAAAAAAAAAAAAAAAAEAAAAZHJzL1BLAwQUAAAACACHTuJA/zqHxNgAAAAK&#10;AQAADwAAAGRycy9kb3ducmV2LnhtbE2Py07DMBBF90j8gzVI7FonQbRpGqcLUFWB2LRFYjuNp3Eg&#10;ttPYffD3DFIl2M3j6M6ZcnGxnTjREFrvFKTjBAS52uvWNQret8tRDiJEdBo770jBNwVYVLc3JRba&#10;n92aTpvYCA5xoUAFJsa+kDLUhiyGse/J8W7vB4uR26GResAzh9tOZkkykRZbxxcM9vRkqP7aHK0C&#10;fF6t40eevU7bF/P2uV0eViY/KHV/lyZzEJEu8Q+GX31Wh4qddv7odBCdglGaMqng4XE6A8HAbJJx&#10;sbtOZFXK/y9UP1BLAwQUAAAACACHTuJAdMJQF8YBAABfAwAADgAAAGRycy9lMm9Eb2MueG1srVPN&#10;jtMwEL4j8Q6W7zRJhRYUNd1DV8tlgUq7PMDUcRIL22PZbpO+BC+AxA1OHLnzNuw+BmP3B1huiB5G&#10;Hc/M5+/7xllcTkaznfRBoW14NSs5k1Zgq2zf8Hd3189echYi2BY0WtnwvQz8cvn0yWJ0tZzjgLqV&#10;nhGIDfXoGj7E6OqiCGKQBsIMnbRU7NAbiJT6vmg9jIRudDEvy4tiRN86j0KGQKdXhyJfZvyukyK+&#10;7bogI9MNJ24xR5/jJsViuYC69+AGJY404B9YGFCWLj1DXUEEtvXqLyijhMeAXZwJNAV2nRIyayA1&#10;VflIze0ATmYtZE5wZ5vC/4MVb3Zrz1RLuyN7LBja0f3Hbz8+fH74/oni/dcvjCpk0+hCTd0ru/ZJ&#10;qJjsrbtB8T4wi6sBbC8z3bu9I4gqTRR/jKQkOLpsM77GlnpgGzF7NnXeJEhyg015NfvzauQUmaDD&#10;i2pePS+JojjVCqhPg86H+EqiYelPw7WyyTWoYXcTYiIC9aklHVu8VlrnzWvLRmI7f0HQqRRQqzZV&#10;c+L7zUp7toP0ePIvy3rU5nFr28Mt2h5VJ6EHyzbY7tf+5AZtMdM5vrj0TH7P8/Sv72L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86h8TYAAAACgEAAA8AAAAAAAAAAQAgAAAAIgAAAGRycy9kb3du&#10;cmV2LnhtbFBLAQIUABQAAAAIAIdO4kB0wlAXxgEAAF8DAAAOAAAAAAAAAAEAIAAAACcBAABkcnMv&#10;ZTJvRG9jLnhtbFBLBQYAAAAABgAGAFkBAABf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1" layoutInCell="1" allowOverlap="1">
                <wp:simplePos x="0" y="0"/>
                <wp:positionH relativeFrom="margin">
                  <wp:posOffset>5155565</wp:posOffset>
                </wp:positionH>
                <wp:positionV relativeFrom="margin">
                  <wp:posOffset>8823325</wp:posOffset>
                </wp:positionV>
                <wp:extent cx="650240" cy="368935"/>
                <wp:effectExtent l="0" t="0" r="5080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6453505" y="9275445"/>
                          <a:ext cx="51752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2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hint="eastAsia" w:cs="黑体" w:asciiTheme="minorEastAsia" w:hAnsiTheme="minorEastAsia" w:eastAsiaTheme="minorEastAsia"/>
                                <w:b/>
                                <w:szCs w:val="28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.95pt;margin-top:694.75pt;height:29.05pt;width:51.2pt;mso-position-horizontal-relative:margin;mso-position-vertical-relative:margin;z-index:251697152;mso-width-relative:page;mso-height-relative:page;" fillcolor="#FFFFFF" filled="t" stroked="f" coordsize="21600,21600" o:gfxdata="UEsDBAoAAAAAAIdO4kAAAAAAAAAAAAAAAAAEAAAAZHJzL1BLAwQUAAAACACHTuJAOYF+E9wAAAAN&#10;AQAADwAAAGRycy9kb3ducmV2LnhtbE2PwU7DMAyG70i8Q2QkLoil3UrXlqaT2OA2DhvTzlmTtRWN&#10;UyXpur095gRH+//0+3O5upqeXbTznUUB8SwCprG2qsNGwOHr4zkD5oNEJXuLWsBNe1hV93elLJSd&#10;cKcv+9AwKkFfSAFtCEPBua9bbaSf2UEjZWfrjAw0uoYrJycqNz2fR1HKjeyQLrRy0OtW19/70QhI&#10;N26cdrh+2hzet/JzaObHt9tRiMeHOHoFFvQ1/MHwq0/qUJHTyY6oPOsFZHGcE0rBIstfgBGSx8kC&#10;2IlWSbJMgVcl//9F9QNQSwMEFAAAAAgAh07iQKVz99EYAgAA+QMAAA4AAABkcnMvZTJvRG9jLnht&#10;bK1TzY7TMBC+I/EOlu80/Ut3N2q6WroqQlp+pIUHcBynsUg8Zuw2KQ/AvgEnLtx5rn0Oxk67VHBD&#10;5GDNZL75Zr7xeHndtw3bK3QaTM4nozFnykgotdnm/OOHzYtLzpwXphQNGJXzg3L8evX82bKzmZpC&#10;DU2pkBGJcVlnc157b7MkcbJWrXAjsMpQsAJshScXt0mJoiP2tkmm4/Ei6QBLiyCVc/T3dgjyVeSv&#10;KiX9u6pyyrMm59SbjyfGswhnslqKbIvC1loe2xD/0EUrtKGiT1S3wgu2Q/0XVaslgoPKjyS0CVSV&#10;lipqIDWT8R9q7mthVdRCw3H2aUzu/9HKt/v3yHRJd8eZES1d0eO3h8fvPx9/fGWTMJ7OuoxQ95Zw&#10;vn8JfYAGqc7egfzkmIF1LcxW3SBCVytRUnsxMzlLHXhcICm6N1BSHbHzEIn6CttASNNgxL6Yp7N0&#10;nHJ2yPnV9CKdz9PhmlTvmSRAOrlIpxSXBJgtLq9mMZ6I7ERk0flXCloWjJwjbUEsJPZ3zpMkgp4g&#10;UQg0utzopokObot1g2wvaGM28QvVKcWdwxoTwAZC2hAe/qi4c8cyQX+QPIj3fdEf51lAeaBJIAz7&#10;SO+HjBrwC2cd7WLO3eedQMVZ89rQNMPingw8GcXJEEZSas49Z4O59sOC7yzqbU3Mw30ZuKGJVzpO&#10;ILQ2dEHagkP7FVUe30JY4HM/on6/2N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YF+E9wAAAAN&#10;AQAADwAAAAAAAAABACAAAAAiAAAAZHJzL2Rvd25yZXYueG1sUEsBAhQAFAAAAAgAh07iQKVz99EY&#10;AgAA+QMAAA4AAAAAAAAAAQAgAAAAKwEAAGRycy9lMm9Eb2MueG1sUEsFBgAAAAAGAAYAWQEAALUF&#10;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2"/>
                        <w:jc w:val="left"/>
                        <w:rPr>
                          <w:rFonts w:asciiTheme="minorEastAsia" w:hAnsiTheme="minorEastAsia" w:eastAsiaTheme="minorEastAsia"/>
                          <w:b/>
                          <w:szCs w:val="28"/>
                        </w:rPr>
                      </w:pPr>
                      <w:r>
                        <w:rPr>
                          <w:rFonts w:hint="eastAsia" w:cs="黑体" w:asciiTheme="minorEastAsia" w:hAnsiTheme="minorEastAsia" w:eastAsiaTheme="minorEastAsia"/>
                          <w:b/>
                          <w:szCs w:val="28"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w w:val="100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margin">
                  <wp:posOffset>321310</wp:posOffset>
                </wp:positionH>
                <wp:positionV relativeFrom="margin">
                  <wp:posOffset>8701405</wp:posOffset>
                </wp:positionV>
                <wp:extent cx="4457700" cy="769620"/>
                <wp:effectExtent l="0" t="0" r="7620" b="762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896620" y="9082405"/>
                          <a:ext cx="44577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5"/>
                              <w:spacing w:line="36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新宋体" w:asciiTheme="minorEastAsia" w:hAnsiTheme="minorEastAsia" w:eastAsiaTheme="minorEastAsia"/>
                                <w:sz w:val="28"/>
                                <w:szCs w:val="28"/>
                              </w:rPr>
                              <w:t>中华人民共和国国家卫生健康委员会</w:t>
                            </w:r>
                          </w:p>
                          <w:p>
                            <w:pPr>
                              <w:pStyle w:val="21"/>
                              <w:spacing w:line="360" w:lineRule="exact"/>
                              <w:ind w:firstLine="0" w:firstLineChars="0"/>
                              <w:jc w:val="distribute"/>
                              <w:rPr>
                                <w:rFonts w:cs="新宋体" w:asciiTheme="minorEastAsia" w:hAnsiTheme="minorEastAsia" w:eastAsiaTheme="minorEastAsia"/>
                                <w:b/>
                                <w:spacing w:val="20"/>
                                <w:w w:val="13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新宋体" w:asciiTheme="minorEastAsia" w:hAnsiTheme="minorEastAsia" w:eastAsiaTheme="minorEastAsia"/>
                                <w:b/>
                                <w:spacing w:val="20"/>
                                <w:w w:val="135"/>
                                <w:sz w:val="28"/>
                                <w:szCs w:val="28"/>
                              </w:rPr>
                              <w:t>中华人民共和国农业农村部</w:t>
                            </w:r>
                          </w:p>
                          <w:p>
                            <w:pPr>
                              <w:pStyle w:val="35"/>
                              <w:spacing w:line="360" w:lineRule="exact"/>
                              <w:jc w:val="distribute"/>
                              <w:rPr>
                                <w:rFonts w:cs="新宋体" w:asciiTheme="minorEastAsia" w:hAnsiTheme="minorEastAsia"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新宋体" w:asciiTheme="minorEastAsia" w:hAnsiTheme="minorEastAsia" w:eastAsiaTheme="minorEastAsia"/>
                                <w:sz w:val="28"/>
                                <w:szCs w:val="28"/>
                              </w:rPr>
                              <w:t>国家市场监督管理总局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3pt;margin-top:685.15pt;height:60.6pt;width:351pt;mso-position-horizontal-relative:margin;mso-position-vertical-relative:margin;z-index:251676672;mso-width-relative:page;mso-height-relative:page;" fillcolor="#FFFFFF" filled="t" stroked="f" coordsize="21600,21600" o:gfxdata="UEsDBAoAAAAAAIdO4kAAAAAAAAAAAAAAAAAEAAAAZHJzL1BLAwQUAAAACACHTuJA2ikl0NoAAAAM&#10;AQAADwAAAGRycy9kb3ducmV2LnhtbE2Py07DMBBF90j8gzVIbBC1k5K0hDiVaGEHiz7UtRubJCIe&#10;R7bTtH/PsILlnLm6c6ZcXWzPzsaHzqGEZCaAGayd7rCRcNi/Py6BhahQq96hkXA1AVbV7U2pCu0m&#10;3JrzLjaMSjAUSkIb41BwHurWWBVmbjBIuy/nrYo0+oZrryYqtz1Phci5VR3ShVYNZt2a+ns3Wgn5&#10;xo/TFtcPm8Pbh/ocmvT4ej1KeX+XiBdg0VziXxh+9UkdKnI6uRF1YL2ETOSUJD5fiDkwSiyylNCJ&#10;0NNzkgGvSv7/ieoHUEsDBBQAAAAIAIdO4kBJu9nXFwIAAPsDAAAOAAAAZHJzL2Uyb0RvYy54bWyt&#10;U82O0zAQviPxDpbvNGnpdtuq6Wrpqghp+ZEWHsBxnMQi8Zix26Q8ALwBJy7cea4+B2On3V3ghsjB&#10;Gjufv5n55vPqqm8btlfoNJiMj0cpZ8pIKLSpMv7h/fbZnDPnhSlEA0Zl/KAcv1o/fbLq7FJNoIam&#10;UMiIxLhlZzNee2+XSeJkrVrhRmCVoZ8lYCs8bbFKChQdsbdNMknTWdIBFhZBKufo9Gb4ydeRvyyV&#10;9G/L0inPmoxTbT6uGNc8rMl6JZYVCltreSpD/EMVrdCGkt5T3Qgv2A71X1StlggOSj+S0CZQllqq&#10;2AN1M07/6OauFlbFXkgcZ+9lcv+PVr7Zv0Omi4xPnnNmREszOn77evz+8/jjC6MzEqizbkm4O0tI&#10;37+AngYdm3X2FuRHxwxsamEqdY0IXa1EQQWOw83k0dWBxwWSvHsNBSUSOw+RqC+xDeqRHozY54vZ&#10;bELTOmR8kc4n0/RimJPqPZP0fzq9uLxMCSAJcTlbBHDIJpZnIovOv1TQshBkHMkHMZHY3zo/QM+Q&#10;kNdBo4utbpq4wSrfNMj2gjyzjd+J/TdYYwLYQLg2MA4nKrrulCb0H1oemvd93hM0HOZQHEgJhMGR&#10;9IIoqAE/c9aRGzPuPu0EKs6aV4bUDNY9B3gO8nMgjKSrGfecDeHGDxbfWdRVTczDvAxck+Kljgo8&#10;VHGaEzksanh6DcHCj/cR9fBm1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2ikl0NoAAAAMAQAA&#10;DwAAAAAAAAABACAAAAAiAAAAZHJzL2Rvd25yZXYueG1sUEsBAhQAFAAAAAgAh07iQEm72dcXAgAA&#10;+wMAAA4AAAAAAAAAAQAgAAAAKQEAAGRycy9lMm9Eb2MueG1sUEsFBgAAAAAGAAYAWQEAALIFAAAA&#10;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5"/>
                        <w:spacing w:line="360" w:lineRule="exact"/>
                        <w:jc w:val="distribute"/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新宋体" w:asciiTheme="minorEastAsia" w:hAnsiTheme="minorEastAsia" w:eastAsiaTheme="minorEastAsia"/>
                          <w:sz w:val="28"/>
                          <w:szCs w:val="28"/>
                        </w:rPr>
                        <w:t>中华人民共和国国家卫生健康委员会</w:t>
                      </w:r>
                    </w:p>
                    <w:p>
                      <w:pPr>
                        <w:pStyle w:val="21"/>
                        <w:spacing w:line="360" w:lineRule="exact"/>
                        <w:ind w:firstLine="0" w:firstLineChars="0"/>
                        <w:jc w:val="distribute"/>
                        <w:rPr>
                          <w:rFonts w:cs="新宋体" w:asciiTheme="minorEastAsia" w:hAnsiTheme="minorEastAsia" w:eastAsiaTheme="minorEastAsia"/>
                          <w:b/>
                          <w:spacing w:val="20"/>
                          <w:w w:val="135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新宋体" w:asciiTheme="minorEastAsia" w:hAnsiTheme="minorEastAsia" w:eastAsiaTheme="minorEastAsia"/>
                          <w:b/>
                          <w:spacing w:val="20"/>
                          <w:w w:val="135"/>
                          <w:sz w:val="28"/>
                          <w:szCs w:val="28"/>
                        </w:rPr>
                        <w:t>中华人民共和国农业农村部</w:t>
                      </w:r>
                    </w:p>
                    <w:p>
                      <w:pPr>
                        <w:pStyle w:val="35"/>
                        <w:spacing w:line="360" w:lineRule="exact"/>
                        <w:jc w:val="distribute"/>
                        <w:rPr>
                          <w:rFonts w:cs="新宋体" w:asciiTheme="minorEastAsia" w:hAnsiTheme="minorEastAsia"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新宋体" w:asciiTheme="minorEastAsia" w:hAnsiTheme="minorEastAsia" w:eastAsiaTheme="minorEastAsia"/>
                          <w:sz w:val="28"/>
                          <w:szCs w:val="28"/>
                        </w:rPr>
                        <w:t>国家市场监督管理总局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eastAsia="宋体" w:cs="Times New Roman"/>
          <w:b/>
          <w:sz w:val="30"/>
          <w:szCs w:val="3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4209415</wp:posOffset>
            </wp:positionH>
            <wp:positionV relativeFrom="margin">
              <wp:posOffset>285750</wp:posOffset>
            </wp:positionV>
            <wp:extent cx="1637030" cy="862965"/>
            <wp:effectExtent l="0" t="0" r="1270" b="0"/>
            <wp:wrapNone/>
            <wp:docPr id="7" name="图片 7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GB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8320405</wp:posOffset>
                </wp:positionV>
                <wp:extent cx="61214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55.15pt;height:0pt;width:482pt;z-index:251667456;mso-width-relative:page;mso-height-relative:page;" filled="f" stroked="t" coordsize="21600,21600" o:gfxdata="UEsDBAoAAAAAAIdO4kAAAAAAAAAAAAAAAAAEAAAAZHJzL1BLAwQUAAAACACHTuJAdZNysNYAAAAK&#10;AQAADwAAAGRycy9kb3ducmV2LnhtbE2PzU7DMBCE70i8g7VI3KidFpU0jdMDqKpAXNoicd3GJg7E&#10;6zR2f3h7lkMFx/1mNDtTLs6+E0c7xDaQhmykQFiqg2mp0fC2Xd7lIGJCMtgFshq+bYRFdX1VYmHC&#10;idb2uEmN4BCKBWpwKfWFlLF21mMchd4Sax9h8Jj4HBppBjxxuO/kWKmp9NgSf3DY20dn66/NwWvA&#10;p9U6vefjl4f22b1+bpf7lcv3Wt/eZGoOItlz+jPDb32uDhV32oUDmSg6DTwkMZ1kagKC9dn0ntHu&#10;gmRVyv8Tqh9QSwMEFAAAAAgAh07iQKFV3d/HAQAAXwMAAA4AAABkcnMvZTJvRG9jLnhtbK1TwY7T&#10;MBC9I/EPlu/USYUWFDXdQ1fLZYFKu3yAazuJhe2xbLdJf4IfQOIGJ47c+Rt2P4Oxuy27yw2Rwygz&#10;b/wy856zOJ+sITsVogbX0npWUaKcAKld39IPN5cvXlMSE3eSG3CqpXsV6fny+bPF6Bs1hwGMVIEg&#10;iYvN6Fs6pOQbxqIYlOVxBl45BDsIlidMQ89k4COyW8PmVXXGRgjSBxAqRqxeHEC6LPxdp0R633VR&#10;JWJairOlEkOJmxzZcsGbPnA/aHE/Bv+HKSzXDj96orrgiZNt0H9RWS0CROjSTIBl0HVaqLIDblNX&#10;T7a5HrhXZRcUJ/qTTPH/0Yp3u3UgWqJ3NSWOW/To9vOPX5++3v38gvH2+zeCCMo0+thg98qtQ15U&#10;TO7aX4H4GImD1cBdr8q4N3uPFOUEe3QkJ9HjxzbjW5DYw7cJimZTF2ymRDXIVKzZn6xRUyICi2f1&#10;vH5ZoYPiiDHeHA/6ENMbBZbkl5Ya7bJqvOG7q5hwdGw9tuSyg0ttTHHeODLitPNXSJ2hCEbLjJYk&#10;9JuVCWTH8+UpTxYC2R61Bdg6eagbh/Bx0YNkG5D7dchwrqOLheD+xuVr8jAvXX/+i+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ZNysNYAAAAKAQAADwAAAAAAAAABACAAAAAiAAAAZHJzL2Rvd25y&#10;ZXYueG1sUEsBAhQAFAAAAAgAh07iQKFV3d/HAQAAXwMAAA4AAAAAAAAAAQAgAAAAJQEAAGRycy9l&#10;Mm9Eb2MueG1sUEsFBgAAAAAGAAYAWQEAAF4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4067175</wp:posOffset>
                </wp:positionH>
                <wp:positionV relativeFrom="margin">
                  <wp:posOffset>8023860</wp:posOffset>
                </wp:positionV>
                <wp:extent cx="2019300" cy="31242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2"/>
                            </w:pPr>
                            <w:r>
                              <w:rPr>
                                <w:rFonts w:hint="eastAsia"/>
                              </w:rPr>
                              <w:t>xxxx-xx-xx实施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25pt;margin-top:631.8pt;height:24.6pt;width:159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mQcUqdoAAAAN&#10;AQAADwAAAGRycy9kb3ducmV2LnhtbE2PwU7DMBBE70j8g7VIXBC1k9IopHEq0cINDi1Vz27sJhHx&#10;OrKdpv17lhM97szT7Ey5utienY0PnUMJyUwAM1g73WEjYf/98ZwDC1GhVr1DI+FqAqyq+7tSFdpN&#10;uDXnXWwYhWAolIQ2xqHgPNStsSrM3GCQvJPzVkU6fcO1VxOF256nQmTcqg7pQ6sGs25N/bMbrYRs&#10;48dpi+unzf79U30NTXp4ux6kfHxIxBJYNJf4D8NffaoOFXU6uhF1YD1lvIgFoWSk2TwDRsjrIifp&#10;SNI8SXPgVclvV1S/UEsDBBQAAAAIAIdO4kDf70+jBAIAAOADAAAOAAAAZHJzL2Uyb0RvYy54bWyt&#10;U82O0zAQviPxDpbvNGkXoSVqulq6KkJafqSFB3AcJ7FwPGbsNikPAG/AaS/cea4+B2OnLavlhsjB&#10;Gtszn+f7vsnyauwN2yn0GmzJ57OcM2Ul1Nq2Jf/0cfPskjMfhK2FAatKvleeX62ePlkOrlAL6MDU&#10;ChmBWF8MruRdCK7IMi871Qs/A6csXTaAvQi0xTarUQyE3ptskecvsgGwdghSeU+nN9MlXyX8plEy&#10;vG8arwIzJafeQloxrVVcs9VSFC0K12l5bEP8Qxe90JYePUPdiCDYFvVfUL2WCB6aMJPQZ9A0WqrE&#10;gdjM80ds7jrhVOJC4nh3lsn/P1j5bvcBma5LTkZZ0ZNFhx/fD/e/Dj+/scsoz+B8QVl3jvLC+ApG&#10;sjlR9e4W5GfPLKw7YVt1jQhDp0RN7c1jZfagdMLxEaQa3kJN74htgAQ0NthH7UgNRuhk0/5sjRoD&#10;k3RI6ry8yOlK0t3FfPF8kbzLRHGqdujDawU9i0HJkaxP6GJ360PsRhSnlPiYB6PrjTYmbbCt1gbZ&#10;TtCYbNKXCDxKMzYmW4hlE2I8STQjs4ljGKvxKFsF9Z4II0xjR78JBR3gV84GGrmS+y9bgYoz88aS&#10;aHE+TwGeguoUCCuptOSBsylch2mOtw512xHyZIuFaxK20YlzdGDq4tgnjVGS4jjycU4f7lPWnx9z&#10;9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BxSp2gAAAA0BAAAPAAAAAAAAAAEAIAAAACIAAABk&#10;cnMvZG93bnJldi54bWxQSwECFAAUAAAACACHTuJA3+9PowQCAADgAwAADgAAAAAAAAABACAAAAAp&#10;AQAAZHJzL2Uyb0RvYy54bWxQSwUGAAAAAAYABgBZAQAAn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2"/>
                      </w:pPr>
                      <w:r>
                        <w:rPr>
                          <w:rFonts w:hint="eastAsia"/>
                        </w:rPr>
                        <w:t>xxxx-xx-xx实施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8023860</wp:posOffset>
                </wp:positionV>
                <wp:extent cx="2019300" cy="31242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1"/>
                            </w:pPr>
                            <w:r>
                              <w:rPr>
                                <w:rFonts w:hint="eastAsia"/>
                              </w:rPr>
                              <w:t>xxxx-xx-xx发布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631.8pt;height:24.6pt;width:159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KBYdIdcAAAAK&#10;AQAADwAAAGRycy9kb3ducmV2LnhtbE2PS0/DMBCE70j8B2uRuCDqPKQoCnEq0cINDn2o521skoh4&#10;HdlO0/57lhMc95vR7Ey9vtpRXIwPgyMF6SoBYah1eqBOwfHw/lyCCBFJ4+jIKLiZAOvm/q7GSruF&#10;duayj53gEAoVKuhjnCopQ9sbi2HlJkOsfTlvMfLpO6k9LhxuR5klSSEtDsQfepzMpjft9362Coqt&#10;n5cdbZ62x7cP/Jy67PR6Oyn1+JAmLyCiucY/M/zW5+rQcKezm0kHMSrgIZFpVuQFCNbztGR0ZpSn&#10;WQmyqeX/Cc0PUEsDBBQAAAAIAIdO4kCh2Ld1BQIAAOADAAAOAAAAZHJzL2Uyb0RvYy54bWytU82O&#10;0zAQviPxDpbvNG0XVRA1XS1dFSEtP9LuPoDjOImF4zFjt0l5AHgDTnvhznP1ORg7bVktN0QO1tie&#10;+TzfN1+Wl0Nn2E6h12ALPptMOVNWQqVtU/D7u82LV5z5IGwlDFhV8L3y/HL1/Nmyd7maQwumUsgI&#10;xPq8dwVvQ3B5lnnZqk74CThl6bIG7ESgLTZZhaIn9M5k8+l0kfWAlUOQyns6vR4v+Srh17WS4WNd&#10;exWYKTj1FtKKaS3jmq2WIm9QuFbLYxviH7rohLb06BnqWgTBtqj/guq0RPBQh4mELoO61lIlDsRm&#10;Nn3C5rYVTiUuJI53Z5n8/4OVH3afkOmq4AvOrOhoRIcf3w8Pvw4/v7FFlKd3PqesW0d5YXgDA405&#10;UfXuBuRnzyysW2EbdYUIfatERe3NYmX2qHTE8RGk7N9DRe+IbYAENNTYRe1IDUboNKb9eTRqCEzS&#10;Ianz+mJKV5LuLmbzl/M0u0zkp2qHPrxV0LEYFBxp9Ald7G58iN2I/JQSH/NgdLXRxqQNNuXaINsJ&#10;sskmfYnAkzRjY7KFWDYixpNEMzIbOYahHI6ylVDtiTDCaDv6TShoAb9y1pPlCu6/bAUqzsw7S6JF&#10;f54CPAXlKRBWUmnBA2djuA6jj7cOddMS8jgWC1ckbK0T5ziBsYtjn2SjJMXR8tGnj/cp68+Puf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BYdIdcAAAAKAQAADwAAAAAAAAABACAAAAAiAAAAZHJz&#10;L2Rvd25yZXYueG1sUEsBAhQAFAAAAAgAh07iQKHYt3UFAgAA4AMAAA4AAAAAAAAAAQAgAAAAJgEA&#10;AGRycy9lMm9Eb2MueG1sUEsFBgAAAAAGAAYAWQEAAJ0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1"/>
                      </w:pPr>
                      <w:r>
                        <w:rPr>
                          <w:rFonts w:hint="eastAsia"/>
                        </w:rPr>
                        <w:t>xxxx-xx-xx发布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3119120</wp:posOffset>
                </wp:positionV>
                <wp:extent cx="5969000" cy="4607560"/>
                <wp:effectExtent l="0" t="0" r="0" b="25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0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7"/>
                              <w:spacing w:after="240" w:line="360" w:lineRule="auto"/>
                              <w:rPr>
                                <w:rFonts w:asci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pStyle w:val="27"/>
                              <w:spacing w:after="240" w:line="360" w:lineRule="auto"/>
                              <w:rPr>
                                <w:rFonts w:ascii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Times New Roman"/>
                                <w:b/>
                                <w:sz w:val="44"/>
                                <w:szCs w:val="44"/>
                              </w:rPr>
                              <w:t>食品安全国家标准</w:t>
                            </w:r>
                          </w:p>
                          <w:p>
                            <w:pPr>
                              <w:pStyle w:val="27"/>
                              <w:spacing w:after="240"/>
                              <w:rPr>
                                <w:rFonts w:ascii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Times New Roman"/>
                                <w:b/>
                                <w:sz w:val="44"/>
                                <w:szCs w:val="44"/>
                              </w:rPr>
                              <w:t>食品中阿维菌素等</w:t>
                            </w:r>
                            <w:r>
                              <w:rPr>
                                <w:rFonts w:ascii="Times New Roman"/>
                                <w:b/>
                                <w:sz w:val="44"/>
                                <w:szCs w:val="44"/>
                              </w:rPr>
                              <w:t>66</w:t>
                            </w:r>
                            <w:r>
                              <w:rPr>
                                <w:rFonts w:hint="eastAsia" w:ascii="Times New Roman"/>
                                <w:b/>
                                <w:sz w:val="44"/>
                                <w:szCs w:val="44"/>
                              </w:rPr>
                              <w:t>种农药最大残留限量</w:t>
                            </w:r>
                          </w:p>
                          <w:p>
                            <w:pPr>
                              <w:pStyle w:val="27"/>
                              <w:spacing w:after="24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pStyle w:val="29"/>
                              <w:spacing w:after="156"/>
                              <w:rPr>
                                <w:rFonts w:ascii="黑体" w:eastAsia="黑体"/>
                                <w:b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</w:rPr>
                              <w:t>National food safety standard</w:t>
                            </w:r>
                          </w:p>
                          <w:p>
                            <w:pPr>
                              <w:pStyle w:val="29"/>
                              <w:spacing w:after="156"/>
                              <w:rPr>
                                <w:rFonts w:ascii="黑体" w:eastAsia="黑体"/>
                                <w:b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</w:rPr>
                              <w:t xml:space="preserve">Maximum residue limits for </w:t>
                            </w:r>
                            <w:r>
                              <w:rPr>
                                <w:rFonts w:eastAsia="黑体"/>
                                <w:b/>
                              </w:rPr>
                              <w:t>66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</w:rPr>
                              <w:t xml:space="preserve"> pesticides in food</w:t>
                            </w:r>
                          </w:p>
                          <w:p>
                            <w:pPr>
                              <w:pStyle w:val="30"/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28"/>
                              </w:rPr>
                              <w:t>（征求意见稿）</w:t>
                            </w:r>
                          </w:p>
                          <w:p>
                            <w:pPr>
                              <w:pStyle w:val="2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45.6pt;height:362.8pt;width:470pt;mso-position-horizontal-relative:margin;mso-position-vertical-relative:margin;z-index:251662336;mso-width-relative:page;mso-height-relative:page;" filled="f" stroked="f" coordsize="21600,21600" o:gfxdata="UEsDBAoAAAAAAIdO4kAAAAAAAAAAAAAAAAAEAAAAZHJzL1BLAwQUAAAACACHTuJAtkNGF9cAAAAJ&#10;AQAADwAAAGRycy9kb3ducmV2LnhtbE2PzU7DMBCE70i8g7VI3KidqIqaEKdCCE5IiDQ9cHTibRI1&#10;XofY/eHtWU5w3JnR7Dfl9uomccYljJ40JCsFAqnzdqRew755fdiACNGQNZMn1PCNAbbV7U1pCusv&#10;VON5F3vBJRQKo2GIcS6kDN2AzoSVn5HYO/jFmcjn0ku7mAuXu0mmSmXSmZH4w2BmfB6wO+5OTsPT&#10;J9Uv49d7+1Ef6rFpckVv2VHr+7tEPYKIeI1/YfjFZ3SomKn1J7JBTBp4SNSwzpMUBNv5WrHSci5N&#10;sg3IqpT/F1Q/UEsDBBQAAAAIAIdO4kCep0pi8wEAALgDAAAOAAAAZHJzL2Uyb0RvYy54bWytU82O&#10;0zAQviPxDpbvNOmKFjZqulp2tQhp+ZEWHmDqOI1F4jFjt0l5AHiDPXHhznP1ORg7bVnghrhYk5nx&#10;5+/7ZrK4GLpWbDV5g7aU00kuhbYKK2PXpfzw/ubJcyl8AFtBi1aXcqe9vFg+frToXaHPsMG20iQY&#10;xPqid6VsQnBFlnnV6A78BJ22XKyROgj8SeusIugZvWuzszyfZz1S5QiV9p6z12NRLhN+XWsV3ta1&#10;10G0pWRuIZ2UzlU8s+UCijWBa4w60IB/YNGBsfzoCeoaAogNmb+gOqMIPdZhorDLsK6N0kkDq5nm&#10;f6i5a8DppIXN8e5kk/9/sOrN9h0JU5VyJoWFjke0v/+6//Zj//2LmEV7eucL7rpz3BeGFzjwmJNU&#10;725RffTC4lUDdq0vibBvNFRMbxpvZg+ujjg+gqz611jxO7AJmICGmrroHbshGJ3HtDuNRg9BKE7O&#10;zufnec4lxbWn8/zZbJ6Gl0FxvO7Ih5caOxGDUhLPPsHD9taHSAeKY0t8zeKNads0/9b+luDGmEn0&#10;I+ORexhWw8GOFVY7FkI4rhOvPwcN0mcpel6lUvpPGyAtRfvKshlx744BHYPVMQCr+GopgxRjeBXG&#10;/dw4MuuGkUe7LV6yYbVJUqKzI4sDT16PpPCwynH/Hn6nrl8/3P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kNGF9cAAAAJAQAADwAAAAAAAAABACAAAAAiAAAAZHJzL2Rvd25yZXYueG1sUEsBAhQA&#10;FAAAAAgAh07iQJ6nSmLzAQAAuAMAAA4AAAAAAAAAAQAgAAAAJg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7"/>
                        <w:spacing w:after="240" w:line="360" w:lineRule="auto"/>
                        <w:rPr>
                          <w:rFonts w:ascii="Times New Roman"/>
                          <w:b/>
                          <w:sz w:val="44"/>
                          <w:szCs w:val="44"/>
                        </w:rPr>
                      </w:pPr>
                    </w:p>
                    <w:p>
                      <w:pPr>
                        <w:pStyle w:val="27"/>
                        <w:spacing w:after="240" w:line="360" w:lineRule="auto"/>
                        <w:rPr>
                          <w:rFonts w:ascii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Times New Roman"/>
                          <w:b/>
                          <w:sz w:val="44"/>
                          <w:szCs w:val="44"/>
                        </w:rPr>
                        <w:t>食品安全国家标准</w:t>
                      </w:r>
                    </w:p>
                    <w:p>
                      <w:pPr>
                        <w:pStyle w:val="27"/>
                        <w:spacing w:after="240"/>
                        <w:rPr>
                          <w:rFonts w:ascii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Times New Roman"/>
                          <w:b/>
                          <w:sz w:val="44"/>
                          <w:szCs w:val="44"/>
                        </w:rPr>
                        <w:t>食品中阿维菌素等</w:t>
                      </w:r>
                      <w:r>
                        <w:rPr>
                          <w:rFonts w:ascii="Times New Roman"/>
                          <w:b/>
                          <w:sz w:val="44"/>
                          <w:szCs w:val="44"/>
                        </w:rPr>
                        <w:t>66</w:t>
                      </w:r>
                      <w:r>
                        <w:rPr>
                          <w:rFonts w:hint="eastAsia" w:ascii="Times New Roman"/>
                          <w:b/>
                          <w:sz w:val="44"/>
                          <w:szCs w:val="44"/>
                        </w:rPr>
                        <w:t>种农药最大残留限量</w:t>
                      </w:r>
                    </w:p>
                    <w:p>
                      <w:pPr>
                        <w:pStyle w:val="27"/>
                        <w:spacing w:after="240"/>
                        <w:rPr>
                          <w:b/>
                          <w:sz w:val="44"/>
                          <w:szCs w:val="44"/>
                        </w:rPr>
                      </w:pPr>
                    </w:p>
                    <w:p>
                      <w:pPr>
                        <w:pStyle w:val="29"/>
                        <w:spacing w:after="156"/>
                        <w:rPr>
                          <w:rFonts w:ascii="黑体" w:eastAsia="黑体"/>
                          <w:b/>
                        </w:rPr>
                      </w:pPr>
                      <w:r>
                        <w:rPr>
                          <w:rFonts w:hint="eastAsia" w:ascii="黑体" w:eastAsia="黑体"/>
                          <w:b/>
                        </w:rPr>
                        <w:t>National food safety standard</w:t>
                      </w:r>
                    </w:p>
                    <w:p>
                      <w:pPr>
                        <w:pStyle w:val="29"/>
                        <w:spacing w:after="156"/>
                        <w:rPr>
                          <w:rFonts w:ascii="黑体" w:eastAsia="黑体"/>
                          <w:b/>
                        </w:rPr>
                      </w:pPr>
                      <w:r>
                        <w:rPr>
                          <w:rFonts w:hint="eastAsia" w:ascii="黑体" w:eastAsia="黑体"/>
                          <w:b/>
                        </w:rPr>
                        <w:t xml:space="preserve">Maximum residue limits for </w:t>
                      </w:r>
                      <w:r>
                        <w:rPr>
                          <w:rFonts w:eastAsia="黑体"/>
                          <w:b/>
                        </w:rPr>
                        <w:t>66</w:t>
                      </w:r>
                      <w:r>
                        <w:rPr>
                          <w:rFonts w:hint="eastAsia" w:ascii="黑体" w:eastAsia="黑体"/>
                          <w:b/>
                        </w:rPr>
                        <w:t xml:space="preserve"> pesticides in food</w:t>
                      </w:r>
                    </w:p>
                    <w:p>
                      <w:pPr>
                        <w:pStyle w:val="30"/>
                      </w:pPr>
                    </w:p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 w:ascii="黑体" w:eastAsia="黑体"/>
                          <w:b/>
                          <w:sz w:val="28"/>
                        </w:rPr>
                        <w:t>（征求意见稿）</w:t>
                      </w:r>
                    </w:p>
                    <w:p>
                      <w:pPr>
                        <w:pStyle w:val="2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-69850</wp:posOffset>
                </wp:positionH>
                <wp:positionV relativeFrom="margin">
                  <wp:posOffset>1329055</wp:posOffset>
                </wp:positionV>
                <wp:extent cx="6120130" cy="88519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rPr>
                                <w:rFonts w:ascii="宋体" w:eastAsia="宋体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/>
                                <w:b/>
                                <w:kern w:val="21"/>
                                <w:sz w:val="72"/>
                                <w:szCs w:val="72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5pt;margin-top:104.65pt;height:69.7pt;width:481.9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HiJCGtsAAAAL&#10;AQAADwAAAGRycy9kb3ducmV2LnhtbE2PQU/CQBCF7yb+h82YeDGw26IItVsSQW94AAnnoTu2jd3Z&#10;prul8O9dT3qczMt735evLrYVZ+p941hDMlUgiEtnGq40HD7fJwsQPiAbbB2Thit5WBW3Nzlmxo28&#10;o/M+VCKWsM9QQx1Cl0npy5os+qnriOPvy/UWQzz7Spoex1huW5kqNZcWG44LNXa0rqn83g9Ww3zT&#10;D+OO1w+bw9sWP7oqPb5ej1rf3yXqBUSgS/gLwy9+RIciMp3cwMaLVsMkSaJL0JCq5QxETCyf0ihz&#10;0jB7XDyDLHL536H4AVBLAwQUAAAACACHTuJAxr7UwQUCAADgAwAADgAAAGRycy9lMm9Eb2MueG1s&#10;rVPNjtMwEL4j8Q6W7zTtVqxK1HS1dFWEtPxIyz6A4ziJheMxY7dJeQB4A05cuPNcfQ7GTttdLTdE&#10;DtbYnvk83zdflldDZ9hOoddgCz6bTDlTVkKlbVPw+0+bFwvOfBC2EgasKvheeX61ev5s2btcXUAL&#10;plLICMT6vHcFb0NweZZ52apO+Ak4ZemyBuxEoC02WYWiJ/TOZBfT6WXWA1YOQSrv6fRmvOSrhF/X&#10;SoYPde1VYKbg1FtIK6a1jGu2Woq8QeFaLY9tiH/oohPa0qNnqBsRBNui/guq0xLBQx0mEroM6lpL&#10;lTgQm9n0CZu7VjiVuJA43p1l8v8PVr7ffUSmq4LPObOioxEdfnw//Px9+PWNzaM8vfM5Zd05ygvD&#10;axhozImqd7cgP3tmYd0K26hrROhbJSpqbxYrs0elI46PIGX/Dip6R2wDJKChxi5qR2owQqcx7c+j&#10;UUNgkg4vZ6TPnK4k3S0WL2ev0uwykZ+qHfrwRkHHYlBwpNEndLG79SF2I/JTSnzMg9HVRhuTNtiU&#10;a4NsJ8gmm/QlAk/SjI3JFmLZiBhPEs3IbOQYhnI4ylZCtSfCCKPt6DehoAX8yllPliu4/7IVqDgz&#10;by2JFv15CvAUlKdAWEmlBQ+cjeE6jD7eOtRNS8jjWCxck7C1TpzjBMYujn2SjZIUR8tHnz7ep6yH&#10;H3P1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4iQhrbAAAACwEAAA8AAAAAAAAAAQAgAAAAIgAA&#10;AGRycy9kb3ducmV2LnhtbFBLAQIUABQAAAAIAIdO4kDGvtTBBQIAAOADAAAOAAAAAAAAAAEAIAAA&#10;ACoBAABkcnMvZTJvRG9jLnhtbFBLBQYAAAAABgAGAFkBAACh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6"/>
                        <w:rPr>
                          <w:rFonts w:ascii="宋体" w:eastAsia="宋体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Times New Roman" w:hAnsi="Times New Roman" w:eastAsia="宋体"/>
                          <w:b/>
                          <w:kern w:val="21"/>
                          <w:sz w:val="72"/>
                          <w:szCs w:val="72"/>
                        </w:rPr>
                        <w:t>中华人民共和国国家标准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sdt>
      <w:sdtPr>
        <w:rPr>
          <w:rFonts w:ascii="Times New Roman" w:hAnsi="Times New Roman" w:eastAsia="宋体" w:cs="Times New Roman"/>
          <w:color w:val="auto"/>
          <w:kern w:val="2"/>
          <w:sz w:val="21"/>
          <w:szCs w:val="21"/>
          <w:lang w:val="zh-CN"/>
        </w:rPr>
        <w:id w:val="-1642029925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b/>
          <w:bCs/>
          <w:color w:val="auto"/>
          <w:kern w:val="2"/>
          <w:sz w:val="21"/>
          <w:szCs w:val="21"/>
          <w:lang w:val="zh-CN"/>
        </w:rPr>
      </w:sdtEndPr>
      <w:sdtContent>
        <w:p>
          <w:pPr>
            <w:pStyle w:val="25"/>
            <w:spacing w:before="0" w:line="240" w:lineRule="auto"/>
            <w:jc w:val="center"/>
            <w:rPr>
              <w:rFonts w:ascii="Times New Roman" w:hAnsi="Times New Roman" w:eastAsia="宋体" w:cs="Times New Roman"/>
              <w:b/>
              <w:color w:val="000000" w:themeColor="text1"/>
              <w:sz w:val="21"/>
              <w:szCs w:val="21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Times New Roman" w:hAnsi="Times New Roman" w:eastAsia="宋体" w:cs="Times New Roman"/>
              <w:b/>
              <w:color w:val="000000" w:themeColor="text1"/>
              <w:sz w:val="21"/>
              <w:szCs w:val="21"/>
              <w:lang w:val="zh-CN"/>
              <w14:textFill>
                <w14:solidFill>
                  <w14:schemeClr w14:val="tx1"/>
                </w14:solidFill>
              </w14:textFill>
            </w:rPr>
            <w:t>目  次</w:t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TOC \o "1-3" \h \z \u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fldChar w:fldCharType="begin"/>
          </w:r>
          <w:r>
            <w:instrText xml:space="preserve"> HYPERLINK \l "_Toc8834742"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1 范围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hint="eastAsia" w:ascii="Times New Roman" w:hAnsi="Times New Roman" w:eastAsia="宋体" w:cs="Times New Roman"/>
              <w:szCs w:val="21"/>
              <w:lang w:val="en-US" w:eastAsia="zh-CN"/>
            </w:rPr>
            <w:t>1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"_Toc8834743"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2 规范性引用文件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hint="eastAsia" w:ascii="Times New Roman" w:hAnsi="Times New Roman" w:eastAsia="宋体" w:cs="Times New Roman"/>
              <w:szCs w:val="21"/>
              <w:lang w:val="en-US" w:eastAsia="zh-CN"/>
            </w:rPr>
            <w:t>1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"_Toc8834744"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3 术语和定义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hint="eastAsia" w:ascii="Times New Roman" w:hAnsi="Times New Roman" w:eastAsia="宋体" w:cs="Times New Roman"/>
              <w:szCs w:val="21"/>
              <w:lang w:val="en-US" w:eastAsia="zh-CN"/>
            </w:rPr>
            <w:t>1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"_Toc8834745"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 技术要求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hint="eastAsia" w:ascii="Times New Roman" w:hAnsi="Times New Roman" w:eastAsia="宋体" w:cs="Times New Roman"/>
              <w:szCs w:val="21"/>
              <w:lang w:val="en-US" w:eastAsia="zh-CN"/>
            </w:rPr>
            <w:t>1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"_Toc8834746"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4.1阿维菌素（abamectin）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_Toc8834746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"_Toc8834747"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4.2胺苯吡菌酮（fenpyrazamine）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_Toc8834747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"_Toc8834748"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4.3百菌清（chlorothalonil）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_Toc8834748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3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"_Toc8834749"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4.4苯并烯氟菌唑（benzovindiflupyr）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_Toc8834749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4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"_Toc8834750"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4.5苯菌酮（metrafenone）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_Toc8834750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4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"_Toc8834751"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4.6苯醚甲环唑（difenoconazole）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_Toc8834751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5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"_Toc8834752"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4.7苯嘧磺草胺（</w:t>
          </w:r>
          <w:r>
            <w:rPr>
              <w:rStyle w:val="13"/>
              <w:rFonts w:ascii="Times New Roman" w:hAnsi="Times New Roman" w:eastAsia="宋体" w:cs="Times New Roman"/>
              <w:kern w:val="0"/>
              <w:szCs w:val="21"/>
            </w:rPr>
            <w:t>saflufenacil</w:t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_Toc8834752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5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"_Toc8834753"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4.8吡虫啉（imidacloprid）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_Toc8834753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6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"_Toc8834754"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4.9吡唑萘菌胺（</w:t>
          </w:r>
          <w:r>
            <w:rPr>
              <w:rStyle w:val="13"/>
              <w:rFonts w:ascii="Times New Roman" w:hAnsi="Times New Roman" w:eastAsia="宋体" w:cs="Times New Roman"/>
              <w:kern w:val="0"/>
              <w:szCs w:val="21"/>
            </w:rPr>
            <w:t>picoxystrobin</w:t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_Toc8834754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6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"_Toc8834755"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4.10丙环唑（propiconazole）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_Toc8834755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7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"_Toc8834756"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4.11丙硫菌唑（prothioconazole）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_Toc8834756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7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"_Toc8834757"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4.12丙炔氟草胺（</w:t>
          </w:r>
          <w:r>
            <w:rPr>
              <w:rStyle w:val="13"/>
              <w:rFonts w:ascii="Times New Roman" w:hAnsi="Times New Roman" w:eastAsia="宋体" w:cs="Times New Roman"/>
              <w:kern w:val="0"/>
              <w:szCs w:val="21"/>
            </w:rPr>
            <w:t>flumioxazin</w:t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_Toc8834757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7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"_Toc8834758"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4.13丙溴磷（profenofos）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_Toc8834758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8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"_Toc8834759"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4.14敌草腈（dichlobenil）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_Toc8834759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9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"_Toc8834760"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4.15丁苯吗啉（fenpropimorph）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_Toc8834760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9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"_Toc8834761"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4.16啶虫脒（acetamiprid）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_Toc8834761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9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"_Toc8834762"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kern w:val="44"/>
              <w:szCs w:val="21"/>
            </w:rPr>
            <w:t>4.17</w:t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啶氧菌酯</w:t>
          </w:r>
          <w:r>
            <w:rPr>
              <w:rStyle w:val="13"/>
              <w:rFonts w:ascii="Times New Roman" w:hAnsi="Times New Roman" w:eastAsia="宋体" w:cs="Times New Roman"/>
              <w:kern w:val="44"/>
              <w:szCs w:val="21"/>
            </w:rPr>
            <w:t>（</w:t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picoxystrobin</w:t>
          </w:r>
          <w:r>
            <w:rPr>
              <w:rStyle w:val="13"/>
              <w:rFonts w:ascii="Times New Roman" w:hAnsi="Times New Roman" w:eastAsia="宋体" w:cs="Times New Roman"/>
              <w:kern w:val="44"/>
              <w:szCs w:val="21"/>
            </w:rPr>
            <w:t>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_Toc8834762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10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"_Toc8834763"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4.18二甲戊灵（</w:t>
          </w:r>
          <w:r>
            <w:rPr>
              <w:rStyle w:val="13"/>
              <w:rFonts w:ascii="Times New Roman" w:hAnsi="Times New Roman" w:eastAsia="宋体" w:cs="Times New Roman"/>
              <w:kern w:val="0"/>
              <w:szCs w:val="21"/>
            </w:rPr>
            <w:t>pendimethalin</w:t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_Toc8834763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11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"_Toc8834764"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4.19二氯喹啉酸（quinclorac）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_Toc8834764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11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"_Toc8834765"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4.20粉唑醇（flutriafol）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_Toc8834765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12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"_Toc8834766"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4.21氟苯脲（teflubenzuron）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_Toc8834766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13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"_Toc8834767"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4.22氟吡草酮（bicyclopyrone）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_Toc8834767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13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"_Toc8834768"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4.23氟吡呋喃酮（flupyradifurone）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_Toc8834768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14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"_Toc8834769"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4.24氟吡菌酰胺（fluopyram）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_Toc8834769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15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"_Toc8834770"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4.25氟啶虫酰胺（flonicamid）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_Toc8834770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15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"_Toc8834771"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4.26氟噻虫砜（fluensulfone）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_Toc8834771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16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"_Toc8834772"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4.27氟噻唑吡乙酮（oxathiapiprolin）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_Toc8834772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17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"_Toc8834773"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4.28氟唑菌酰胺（fluxapyroxad）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_Toc8834773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18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"_Toc8834774"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4.29活化酯（acibenzolar-S-methyl）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_Toc8834774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19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"_Toc8834775"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4.30甲氨基阿维菌素苯甲酸盐（emamectin benzoate）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_Toc8834775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20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"_Toc8834776"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4.31甲咪唑烟酸（imazapic）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_Toc8834776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20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"_Toc8834777"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4.32甲氧咪草烟（imazamox）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_Toc8834777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20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"_Toc8834778"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4.33腈菌唑（myclobutanil）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_Toc8834778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21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"_Toc8834779"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4.34吡氟禾草灵和精吡氟禾草灵（fluazifop and fluazifop-P-butyl）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_Toc8834779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21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"_Toc8834780"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4.35喹螨醚（fenazaquin）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_Toc8834780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22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"_Toc8834781"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4.36联苯吡菌胺（bixafen）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_Toc8834781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23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"_Toc8834782"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4.37联苯菊酯（bifenthrin）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_Toc8834782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23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"_Toc8834783"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4.38螺虫乙酯（spirotetramat）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_Toc8834783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23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"_Toc8834784"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4.39螺螨甲酯（spiromesifen）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_Toc8834784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24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"_Toc8834785"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4.40氯虫苯甲酰胺（chlorantraniliprole）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_Toc8834785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25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"_Toc8834786"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4.41氯芬新（lufenuron）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_Toc8834786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25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"_Toc8834787"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4.42氯氟氰菊酯和高效氯氟氰菊酯（cyhalothrin and lambda-cyhalothrin）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_Toc8834787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25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"_Toc8834788"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4.43氯氰菊酯和高效氯氰菊酯（</w:t>
          </w:r>
          <w:r>
            <w:rPr>
              <w:rStyle w:val="13"/>
              <w:rFonts w:ascii="Times New Roman" w:hAnsi="Times New Roman" w:eastAsia="宋体" w:cs="Times New Roman"/>
              <w:kern w:val="0"/>
              <w:szCs w:val="21"/>
            </w:rPr>
            <w:t>cypermethrin</w:t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 xml:space="preserve"> and beta-cypermethrin）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_Toc8834788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26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"_Toc8834789"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4.44咪唑菌酮（fenamidone）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_Toc8834789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26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"_Toc8834790"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4.45咪唑烟酸（imazapyr）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_Toc8834790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26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"_Toc8834791"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4.46咪唑乙烟酸（imazethapyr）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_Toc8834791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27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"_Toc8834792"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4.47嘧菌环胺（cyprodinil）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_Toc8834792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27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"_Toc8834793"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4.48嘧菌酯（</w:t>
          </w:r>
          <w:r>
            <w:rPr>
              <w:rStyle w:val="13"/>
              <w:rFonts w:ascii="Times New Roman" w:hAnsi="Times New Roman" w:eastAsia="宋体" w:cs="Times New Roman"/>
              <w:szCs w:val="21"/>
              <w:shd w:val="clear" w:color="auto" w:fill="FFFFFF"/>
            </w:rPr>
            <w:t>azoxystrobin</w:t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_Toc8834793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27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"_Toc8834794"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kern w:val="44"/>
              <w:szCs w:val="21"/>
            </w:rPr>
            <w:t>4.49</w:t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嘧霉胺</w:t>
          </w:r>
          <w:r>
            <w:rPr>
              <w:rStyle w:val="13"/>
              <w:rFonts w:ascii="Times New Roman" w:hAnsi="Times New Roman" w:eastAsia="宋体" w:cs="Times New Roman"/>
              <w:kern w:val="44"/>
              <w:szCs w:val="21"/>
            </w:rPr>
            <w:t>（</w:t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pyrimethanil</w:t>
          </w:r>
          <w:r>
            <w:rPr>
              <w:rStyle w:val="13"/>
              <w:rFonts w:ascii="Times New Roman" w:hAnsi="Times New Roman" w:eastAsia="宋体" w:cs="Times New Roman"/>
              <w:kern w:val="44"/>
              <w:szCs w:val="21"/>
            </w:rPr>
            <w:t>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_Toc8834794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28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"_Toc8834795"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4.50氰霜唑（cyazofamid）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_Toc8834795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28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"_Toc8834796"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kern w:val="44"/>
              <w:szCs w:val="21"/>
            </w:rPr>
            <w:t>4.51</w:t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噻虫嗪</w:t>
          </w:r>
          <w:r>
            <w:rPr>
              <w:rStyle w:val="13"/>
              <w:rFonts w:ascii="Times New Roman" w:hAnsi="Times New Roman" w:eastAsia="宋体" w:cs="Times New Roman"/>
              <w:kern w:val="44"/>
              <w:szCs w:val="21"/>
            </w:rPr>
            <w:t>（</w:t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thiamethoxam</w:t>
          </w:r>
          <w:r>
            <w:rPr>
              <w:rStyle w:val="13"/>
              <w:rFonts w:ascii="Times New Roman" w:hAnsi="Times New Roman" w:eastAsia="宋体" w:cs="Times New Roman"/>
              <w:kern w:val="44"/>
              <w:szCs w:val="21"/>
            </w:rPr>
            <w:t>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_Toc8834796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29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"_Toc8834797"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4.52噻嗪酮（buprofezin）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_Toc8834797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29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"_Toc8834798"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4.53三氟苯嘧啶（triflumezopyrim）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_Toc8834798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29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"_Toc8834799"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kern w:val="44"/>
              <w:szCs w:val="21"/>
            </w:rPr>
            <w:t>4.54</w:t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肟菌酯</w:t>
          </w:r>
          <w:r>
            <w:rPr>
              <w:rStyle w:val="13"/>
              <w:rFonts w:ascii="Times New Roman" w:hAnsi="Times New Roman" w:eastAsia="宋体" w:cs="Times New Roman"/>
              <w:kern w:val="44"/>
              <w:szCs w:val="21"/>
            </w:rPr>
            <w:t>（</w:t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trifloxystrobin</w:t>
          </w:r>
          <w:r>
            <w:rPr>
              <w:rStyle w:val="13"/>
              <w:rFonts w:ascii="Times New Roman" w:hAnsi="Times New Roman" w:eastAsia="宋体" w:cs="Times New Roman"/>
              <w:kern w:val="44"/>
              <w:szCs w:val="21"/>
            </w:rPr>
            <w:t>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_Toc8834799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30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"_Toc8834800"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4.55戊菌唑（penconazole）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_Toc8834800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30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"_Toc8834801"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4.56戊唑醇（tebuconazole）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_Toc8834801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31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"_Toc8834802"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4.57烯虫酯（methoprene）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_Toc8834802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31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"_Toc8834803"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4.58烯酰吗啉（dimethomorph）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_Toc8834803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32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"_Toc8834804"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4.59硝磺草酮（mesotrione）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_Toc8834804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32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"_Toc8834805"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4.60溴氰虫酰胺（cyantraniliprole）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_Toc8834805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32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"_Toc8834806"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4.61乙草胺（acetochlor）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_Toc8834806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33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"_Toc8834807"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4.62乙基多杀菌素（</w:t>
          </w:r>
          <w:r>
            <w:rPr>
              <w:rStyle w:val="13"/>
              <w:rFonts w:ascii="Times New Roman" w:hAnsi="Times New Roman" w:eastAsia="宋体" w:cs="Times New Roman"/>
              <w:kern w:val="0"/>
              <w:szCs w:val="21"/>
            </w:rPr>
            <w:t>spinetoram</w:t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_Toc8834807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34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"_Toc8834808"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4.63乙烯利（ehtephon）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_Toc8834808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35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"_Toc8834809"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4.64异丙噻菌胺（isofetamid）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_Toc8834809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35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"_Toc8834810"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4.65唑虫酰胺（tolfenpyrad）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_Toc8834810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35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pStyle w:val="8"/>
            <w:rPr>
              <w:rFonts w:ascii="Times New Roman" w:hAnsi="Times New Roman" w:eastAsia="宋体" w:cs="Times New Roman"/>
              <w:szCs w:val="21"/>
            </w:rPr>
          </w:pPr>
          <w:r>
            <w:fldChar w:fldCharType="begin"/>
          </w:r>
          <w:r>
            <w:instrText xml:space="preserve"> HYPERLINK \l "_Toc8834811" </w:instrText>
          </w:r>
          <w:r>
            <w:fldChar w:fldCharType="separate"/>
          </w:r>
          <w:r>
            <w:rPr>
              <w:rStyle w:val="13"/>
              <w:rFonts w:ascii="Times New Roman" w:hAnsi="Times New Roman" w:eastAsia="宋体" w:cs="Times New Roman"/>
              <w:szCs w:val="21"/>
            </w:rPr>
            <w:t>4.66唑啉草酯（pinoxaden）</w:t>
          </w:r>
          <w:r>
            <w:rPr>
              <w:rFonts w:ascii="Times New Roman" w:hAnsi="Times New Roman" w:eastAsia="宋体" w:cs="Times New Roman"/>
              <w:szCs w:val="21"/>
            </w:rPr>
            <w:tab/>
          </w:r>
          <w:r>
            <w:rPr>
              <w:rFonts w:ascii="Times New Roman" w:hAnsi="Times New Roman" w:eastAsia="宋体" w:cs="Times New Roman"/>
              <w:szCs w:val="21"/>
            </w:rPr>
            <w:fldChar w:fldCharType="begin"/>
          </w:r>
          <w:r>
            <w:rPr>
              <w:rFonts w:ascii="Times New Roman" w:hAnsi="Times New Roman" w:eastAsia="宋体" w:cs="Times New Roman"/>
              <w:szCs w:val="21"/>
            </w:rPr>
            <w:instrText xml:space="preserve"> PAGEREF _Toc8834811 \h </w:instrText>
          </w:r>
          <w:r>
            <w:rPr>
              <w:rFonts w:ascii="Times New Roman" w:hAnsi="Times New Roman" w:eastAsia="宋体" w:cs="Times New Roman"/>
              <w:szCs w:val="21"/>
            </w:rPr>
            <w:fldChar w:fldCharType="separate"/>
          </w:r>
          <w:r>
            <w:rPr>
              <w:rFonts w:ascii="Times New Roman" w:hAnsi="Times New Roman" w:eastAsia="宋体" w:cs="Times New Roman"/>
              <w:szCs w:val="21"/>
            </w:rPr>
            <w:t>36</w:t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  <w:r>
            <w:rPr>
              <w:rFonts w:ascii="Times New Roman" w:hAnsi="Times New Roman" w:eastAsia="宋体" w:cs="Times New Roman"/>
              <w:szCs w:val="21"/>
            </w:rPr>
            <w:fldChar w:fldCharType="end"/>
          </w:r>
        </w:p>
        <w:p>
          <w:pPr>
            <w:rPr>
              <w:rFonts w:ascii="Times New Roman" w:hAnsi="Times New Roman" w:eastAsia="宋体" w:cs="Times New Roman"/>
            </w:rPr>
          </w:pPr>
          <w:r>
            <w:rPr>
              <w:rFonts w:ascii="Times New Roman" w:hAnsi="Times New Roman" w:eastAsia="宋体" w:cs="Times New Roman"/>
              <w:b/>
              <w:bCs/>
              <w:szCs w:val="21"/>
              <w:lang w:val="zh-CN"/>
            </w:rPr>
            <w:fldChar w:fldCharType="end"/>
          </w:r>
        </w:p>
      </w:sdtContent>
    </w:sdt>
    <w:p>
      <w:pPr>
        <w:rPr>
          <w:rFonts w:ascii="Times New Roman" w:hAnsi="Times New Roman" w:eastAsia="宋体" w:cs="Times New Roman"/>
        </w:rPr>
        <w:sectPr>
          <w:headerReference r:id="rId9" w:type="first"/>
          <w:headerReference r:id="rId7" w:type="default"/>
          <w:footerReference r:id="rId10" w:type="default"/>
          <w:headerReference r:id="rId8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宋体" w:cs="Times New Roman"/>
        </w:rPr>
      </w:pPr>
    </w:p>
    <w:p>
      <w:pPr>
        <w:jc w:val="center"/>
        <w:rPr>
          <w:rFonts w:hint="eastAsia" w:ascii="Times New Roman" w:hAnsi="Times New Roman" w:eastAsia="宋体" w:cs="Times New Roman"/>
          <w:lang w:eastAsia="zh-CN"/>
        </w:rPr>
      </w:pPr>
      <w:r>
        <w:rPr>
          <w:rFonts w:ascii="Times New Roman" w:hAnsi="Times New Roman" w:eastAsia="宋体" w:cs="Times New Roman"/>
        </w:rPr>
        <w:t>食品安全国家标准 食品中农药最大残留</w:t>
      </w:r>
      <w:r>
        <w:rPr>
          <w:rFonts w:hint="eastAsia" w:ascii="Times New Roman" w:hAnsi="Times New Roman" w:eastAsia="宋体" w:cs="Times New Roman"/>
          <w:lang w:eastAsia="zh-CN"/>
        </w:rPr>
        <w:t>限量</w:t>
      </w:r>
    </w:p>
    <w:p>
      <w:pPr>
        <w:keepNext/>
        <w:keepLines/>
        <w:spacing w:beforeLines="50" w:afterLines="50"/>
        <w:outlineLvl w:val="0"/>
        <w:rPr>
          <w:rFonts w:eastAsia="黑体"/>
          <w:kern w:val="44"/>
          <w:szCs w:val="21"/>
          <w:highlight w:val="none"/>
        </w:rPr>
      </w:pPr>
      <w:bookmarkStart w:id="1" w:name="_Toc521"/>
      <w:bookmarkStart w:id="2" w:name="_Toc11067"/>
      <w:bookmarkStart w:id="3" w:name="_Toc449082546"/>
      <w:bookmarkStart w:id="4" w:name="_Toc6531"/>
      <w:bookmarkStart w:id="5" w:name="_Toc433722319"/>
      <w:bookmarkStart w:id="6" w:name="_Toc31358"/>
      <w:bookmarkStart w:id="7" w:name="_Toc392408220"/>
      <w:bookmarkStart w:id="8" w:name="_Toc345589482"/>
      <w:bookmarkStart w:id="9" w:name="_Toc449082548"/>
      <w:r>
        <w:rPr>
          <w:rFonts w:eastAsia="黑体"/>
          <w:kern w:val="44"/>
          <w:szCs w:val="21"/>
          <w:highlight w:val="none"/>
        </w:rPr>
        <w:t>1 范围</w:t>
      </w:r>
      <w:bookmarkEnd w:id="1"/>
      <w:bookmarkEnd w:id="2"/>
      <w:bookmarkEnd w:id="3"/>
    </w:p>
    <w:p>
      <w:pPr>
        <w:adjustRightInd w:val="0"/>
        <w:snapToGrid w:val="0"/>
        <w:spacing w:beforeLines="50" w:afterLines="50"/>
        <w:ind w:left="141" w:leftChars="67" w:firstLine="420" w:firstLineChars="200"/>
        <w:outlineLvl w:val="0"/>
        <w:rPr>
          <w:rFonts w:eastAsia="宋体"/>
          <w:szCs w:val="21"/>
          <w:highlight w:val="none"/>
        </w:rPr>
      </w:pPr>
      <w:r>
        <w:rPr>
          <w:rFonts w:eastAsia="宋体"/>
          <w:szCs w:val="21"/>
          <w:highlight w:val="none"/>
        </w:rPr>
        <w:t>本标准规定了食品中</w:t>
      </w:r>
      <w:r>
        <w:rPr>
          <w:rFonts w:hint="eastAsia" w:eastAsia="宋体"/>
          <w:szCs w:val="21"/>
          <w:highlight w:val="none"/>
        </w:rPr>
        <w:t>阿维菌素</w:t>
      </w:r>
      <w:r>
        <w:rPr>
          <w:rFonts w:eastAsia="宋体"/>
          <w:szCs w:val="21"/>
          <w:highlight w:val="none"/>
        </w:rPr>
        <w:t>等</w:t>
      </w:r>
      <w:r>
        <w:rPr>
          <w:rFonts w:hint="eastAsia" w:eastAsia="宋体"/>
          <w:szCs w:val="21"/>
          <w:highlight w:val="none"/>
          <w:lang w:val="en-US" w:eastAsia="zh-CN"/>
        </w:rPr>
        <w:t>66</w:t>
      </w:r>
      <w:r>
        <w:rPr>
          <w:rFonts w:eastAsia="宋体"/>
          <w:szCs w:val="21"/>
          <w:highlight w:val="none"/>
        </w:rPr>
        <w:t>种农药</w:t>
      </w:r>
      <w:r>
        <w:rPr>
          <w:rFonts w:hint="eastAsia" w:eastAsia="宋体"/>
          <w:szCs w:val="21"/>
          <w:highlight w:val="none"/>
          <w:lang w:val="en-US" w:eastAsia="zh-CN"/>
        </w:rPr>
        <w:t>613</w:t>
      </w:r>
      <w:r>
        <w:rPr>
          <w:rFonts w:eastAsia="宋体"/>
          <w:szCs w:val="21"/>
          <w:highlight w:val="none"/>
        </w:rPr>
        <w:t>项最大</w:t>
      </w:r>
      <w:bookmarkStart w:id="180" w:name="_GoBack"/>
      <w:bookmarkEnd w:id="180"/>
      <w:r>
        <w:rPr>
          <w:rFonts w:eastAsia="宋体"/>
          <w:szCs w:val="21"/>
          <w:highlight w:val="none"/>
        </w:rPr>
        <w:t>残留限量标准。</w:t>
      </w:r>
    </w:p>
    <w:p>
      <w:pPr>
        <w:adjustRightInd w:val="0"/>
        <w:snapToGrid w:val="0"/>
        <w:spacing w:beforeLines="50" w:afterLines="50"/>
        <w:ind w:left="141" w:leftChars="67" w:firstLine="420" w:firstLineChars="200"/>
        <w:outlineLvl w:val="0"/>
        <w:rPr>
          <w:rFonts w:eastAsia="宋体"/>
          <w:szCs w:val="21"/>
          <w:highlight w:val="none"/>
        </w:rPr>
      </w:pPr>
      <w:r>
        <w:rPr>
          <w:rFonts w:eastAsia="宋体"/>
          <w:szCs w:val="21"/>
          <w:highlight w:val="none"/>
        </w:rPr>
        <w:t>本标准适用于与限量相关的食品。</w:t>
      </w:r>
    </w:p>
    <w:p>
      <w:pPr>
        <w:keepNext/>
        <w:keepLines/>
        <w:spacing w:beforeLines="50" w:afterLines="50"/>
        <w:ind w:left="141" w:leftChars="67"/>
        <w:outlineLvl w:val="0"/>
        <w:rPr>
          <w:rFonts w:eastAsia="黑体"/>
          <w:kern w:val="44"/>
          <w:szCs w:val="21"/>
          <w:highlight w:val="none"/>
        </w:rPr>
      </w:pPr>
      <w:bookmarkStart w:id="10" w:name="_Toc345589481"/>
      <w:bookmarkStart w:id="11" w:name="_Toc433722318"/>
      <w:bookmarkStart w:id="12" w:name="_Toc12236"/>
      <w:bookmarkStart w:id="13" w:name="_Toc392408219"/>
      <w:bookmarkStart w:id="14" w:name="_Toc449082547"/>
      <w:bookmarkStart w:id="15" w:name="_Toc24564"/>
      <w:r>
        <w:rPr>
          <w:rFonts w:eastAsia="黑体"/>
          <w:kern w:val="44"/>
          <w:szCs w:val="21"/>
          <w:highlight w:val="none"/>
        </w:rPr>
        <w:t>2 规范性引用文件</w:t>
      </w:r>
      <w:bookmarkEnd w:id="10"/>
      <w:bookmarkEnd w:id="11"/>
      <w:bookmarkEnd w:id="12"/>
      <w:bookmarkEnd w:id="13"/>
      <w:bookmarkEnd w:id="14"/>
      <w:bookmarkEnd w:id="15"/>
    </w:p>
    <w:p>
      <w:pPr>
        <w:adjustRightInd w:val="0"/>
        <w:snapToGrid w:val="0"/>
        <w:spacing w:beforeLines="50" w:afterLines="50" w:line="360" w:lineRule="auto"/>
        <w:ind w:left="141" w:leftChars="67"/>
        <w:outlineLvl w:val="0"/>
        <w:rPr>
          <w:rFonts w:eastAsia="宋体"/>
          <w:szCs w:val="21"/>
          <w:highlight w:val="none"/>
        </w:rPr>
      </w:pPr>
      <w:r>
        <w:rPr>
          <w:rFonts w:eastAsia="宋体"/>
          <w:szCs w:val="21"/>
          <w:highlight w:val="none"/>
        </w:rPr>
        <w:t>本标准中引用的文件对本标准的应用是必不可少的。凡是注日期的引用文件，仅所注日期的版本适用于本标准。凡是不注日期的引用文件，其最新版本（包括所有的修改单）适用于本文件。</w:t>
      </w:r>
    </w:p>
    <w:p>
      <w:pPr>
        <w:keepNext/>
        <w:keepLines/>
        <w:spacing w:beforeLines="50" w:afterLines="50"/>
        <w:ind w:left="141" w:leftChars="67"/>
        <w:outlineLvl w:val="0"/>
        <w:rPr>
          <w:rFonts w:eastAsia="黑体"/>
          <w:kern w:val="44"/>
          <w:szCs w:val="21"/>
          <w:highlight w:val="none"/>
        </w:rPr>
      </w:pPr>
      <w:r>
        <w:rPr>
          <w:rFonts w:eastAsia="黑体"/>
          <w:kern w:val="44"/>
          <w:szCs w:val="21"/>
          <w:highlight w:val="none"/>
        </w:rPr>
        <w:t>3 术语和定义</w:t>
      </w:r>
      <w:bookmarkEnd w:id="4"/>
      <w:bookmarkEnd w:id="5"/>
      <w:bookmarkEnd w:id="6"/>
      <w:bookmarkEnd w:id="7"/>
      <w:bookmarkEnd w:id="8"/>
      <w:bookmarkEnd w:id="9"/>
    </w:p>
    <w:p>
      <w:pPr>
        <w:ind w:left="141" w:leftChars="67" w:firstLine="315" w:firstLineChars="150"/>
        <w:outlineLvl w:val="0"/>
        <w:rPr>
          <w:rFonts w:eastAsia="宋体"/>
          <w:szCs w:val="21"/>
          <w:highlight w:val="none"/>
        </w:rPr>
      </w:pPr>
      <w:r>
        <w:rPr>
          <w:rFonts w:eastAsia="宋体"/>
          <w:szCs w:val="21"/>
          <w:highlight w:val="none"/>
        </w:rPr>
        <w:t>下列术语和定义适用于本文件。</w:t>
      </w:r>
    </w:p>
    <w:p>
      <w:pPr>
        <w:keepNext/>
        <w:keepLines/>
        <w:spacing w:beforeLines="50" w:afterLines="50"/>
        <w:ind w:left="141" w:leftChars="67"/>
        <w:outlineLvl w:val="0"/>
        <w:rPr>
          <w:rFonts w:eastAsia="黑体"/>
          <w:kern w:val="44"/>
          <w:szCs w:val="21"/>
          <w:highlight w:val="none"/>
        </w:rPr>
      </w:pPr>
      <w:bookmarkStart w:id="16" w:name="_Toc345589483"/>
      <w:bookmarkStart w:id="17" w:name="_Toc392408221"/>
      <w:bookmarkStart w:id="18" w:name="_Toc449082549"/>
      <w:bookmarkStart w:id="19" w:name="_Toc494279717"/>
      <w:bookmarkStart w:id="20" w:name="_Toc494272159"/>
      <w:bookmarkStart w:id="21" w:name="_Toc494279537"/>
      <w:bookmarkStart w:id="22" w:name="_Toc433722320"/>
      <w:bookmarkStart w:id="23" w:name="_Toc15909"/>
      <w:bookmarkStart w:id="24" w:name="_Toc11029"/>
      <w:r>
        <w:rPr>
          <w:rFonts w:eastAsia="黑体"/>
          <w:kern w:val="44"/>
          <w:szCs w:val="21"/>
          <w:highlight w:val="none"/>
        </w:rPr>
        <w:t>3.1 残留物</w:t>
      </w:r>
      <w:bookmarkEnd w:id="16"/>
      <w:r>
        <w:rPr>
          <w:rFonts w:eastAsia="黑体"/>
          <w:kern w:val="44"/>
          <w:szCs w:val="21"/>
          <w:highlight w:val="none"/>
        </w:rPr>
        <w:t>residue definition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>
      <w:pPr>
        <w:adjustRightInd w:val="0"/>
        <w:snapToGrid w:val="0"/>
        <w:spacing w:beforeLines="50" w:afterLines="50" w:line="360" w:lineRule="auto"/>
        <w:ind w:left="141" w:leftChars="67" w:firstLine="420" w:firstLineChars="200"/>
        <w:outlineLvl w:val="0"/>
        <w:rPr>
          <w:rFonts w:eastAsia="宋体"/>
          <w:kern w:val="0"/>
          <w:szCs w:val="21"/>
          <w:highlight w:val="none"/>
        </w:rPr>
      </w:pPr>
      <w:r>
        <w:rPr>
          <w:rFonts w:eastAsia="宋体"/>
          <w:kern w:val="0"/>
          <w:szCs w:val="21"/>
          <w:highlight w:val="none"/>
        </w:rPr>
        <w:t>由于使用农药而在食品、农产品和动物饲料中出现的任何特定物质，包括被认为具有毒理学意义的农药衍生物，如农药转化物、代谢物、反应产物及杂质等。</w:t>
      </w:r>
    </w:p>
    <w:p>
      <w:pPr>
        <w:keepNext/>
        <w:keepLines/>
        <w:spacing w:beforeLines="50" w:afterLines="50"/>
        <w:ind w:left="141" w:leftChars="67"/>
        <w:outlineLvl w:val="0"/>
        <w:rPr>
          <w:rFonts w:eastAsia="黑体"/>
          <w:kern w:val="44"/>
          <w:szCs w:val="21"/>
          <w:highlight w:val="none"/>
        </w:rPr>
      </w:pPr>
      <w:bookmarkStart w:id="25" w:name="_Toc494279538"/>
      <w:bookmarkStart w:id="26" w:name="_Toc345589484"/>
      <w:bookmarkStart w:id="27" w:name="_Toc494279718"/>
      <w:bookmarkStart w:id="28" w:name="_Toc16682"/>
      <w:bookmarkStart w:id="29" w:name="_Toc433722321"/>
      <w:bookmarkStart w:id="30" w:name="_Toc449082550"/>
      <w:bookmarkStart w:id="31" w:name="_Toc21265"/>
      <w:bookmarkStart w:id="32" w:name="_Toc392408222"/>
      <w:bookmarkStart w:id="33" w:name="_Toc494272160"/>
      <w:r>
        <w:rPr>
          <w:rFonts w:eastAsia="黑体"/>
          <w:kern w:val="44"/>
          <w:szCs w:val="21"/>
          <w:highlight w:val="none"/>
        </w:rPr>
        <w:t>3.2 最大残留限量maximum residue limit(MRL)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>
      <w:pPr>
        <w:adjustRightInd w:val="0"/>
        <w:snapToGrid w:val="0"/>
        <w:spacing w:beforeLines="50" w:afterLines="50" w:line="360" w:lineRule="auto"/>
        <w:ind w:left="141" w:leftChars="67" w:firstLine="420" w:firstLineChars="200"/>
        <w:outlineLvl w:val="0"/>
        <w:rPr>
          <w:rFonts w:eastAsia="宋体"/>
          <w:szCs w:val="21"/>
          <w:highlight w:val="none"/>
        </w:rPr>
      </w:pPr>
      <w:r>
        <w:rPr>
          <w:rFonts w:eastAsia="宋体"/>
          <w:kern w:val="0"/>
          <w:szCs w:val="21"/>
          <w:highlight w:val="none"/>
        </w:rPr>
        <w:t>在食品或农产品内部或表面法定允许的农药最大浓度，以每千克食品或农产品中农药残留的毫克数表示（mg/kg）。</w:t>
      </w:r>
    </w:p>
    <w:p>
      <w:pPr>
        <w:keepNext/>
        <w:keepLines/>
        <w:spacing w:beforeLines="50" w:afterLines="50"/>
        <w:ind w:left="141" w:leftChars="67"/>
        <w:outlineLvl w:val="0"/>
        <w:rPr>
          <w:rFonts w:eastAsia="黑体"/>
          <w:kern w:val="44"/>
          <w:szCs w:val="21"/>
          <w:highlight w:val="none"/>
        </w:rPr>
      </w:pPr>
      <w:bookmarkStart w:id="34" w:name="_Toc433722322"/>
      <w:bookmarkStart w:id="35" w:name="_Toc449082551"/>
      <w:bookmarkStart w:id="36" w:name="_Toc494279539"/>
      <w:bookmarkStart w:id="37" w:name="_Toc494272161"/>
      <w:bookmarkStart w:id="38" w:name="_Toc25244"/>
      <w:bookmarkStart w:id="39" w:name="_Toc16054"/>
      <w:bookmarkStart w:id="40" w:name="_Toc392408223"/>
      <w:bookmarkStart w:id="41" w:name="_Toc494279719"/>
      <w:bookmarkStart w:id="42" w:name="_Toc345589485"/>
      <w:r>
        <w:rPr>
          <w:rFonts w:eastAsia="黑体"/>
          <w:kern w:val="44"/>
          <w:szCs w:val="21"/>
          <w:highlight w:val="none"/>
        </w:rPr>
        <w:t>3.3每日允许摄入量acceptable daily intake (ADI)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>
      <w:pPr>
        <w:adjustRightInd w:val="0"/>
        <w:snapToGrid w:val="0"/>
        <w:spacing w:beforeLines="50" w:afterLines="50" w:line="360" w:lineRule="auto"/>
        <w:ind w:left="141" w:leftChars="67" w:firstLine="420" w:firstLineChars="200"/>
        <w:outlineLvl w:val="0"/>
        <w:rPr>
          <w:rFonts w:eastAsia="宋体"/>
          <w:kern w:val="0"/>
          <w:szCs w:val="21"/>
          <w:highlight w:val="none"/>
        </w:rPr>
      </w:pPr>
      <w:bookmarkStart w:id="43" w:name="_Toc372454144"/>
      <w:bookmarkStart w:id="44" w:name="_Toc384739021"/>
      <w:bookmarkStart w:id="45" w:name="_Toc345589486"/>
      <w:r>
        <w:rPr>
          <w:rFonts w:eastAsia="宋体"/>
          <w:kern w:val="0"/>
          <w:szCs w:val="21"/>
          <w:highlight w:val="none"/>
        </w:rPr>
        <w:t>人类终生每日摄入某物质，而不产生可检测到的危害健康的估计量，以每千克体重可摄入的量表示（mg/kg bw）。</w:t>
      </w:r>
      <w:bookmarkEnd w:id="43"/>
      <w:bookmarkEnd w:id="44"/>
    </w:p>
    <w:p>
      <w:pPr>
        <w:keepNext/>
        <w:keepLines/>
        <w:spacing w:beforeLines="50" w:afterLines="50"/>
        <w:ind w:left="141" w:leftChars="67"/>
        <w:outlineLvl w:val="0"/>
        <w:rPr>
          <w:rFonts w:eastAsia="黑体"/>
          <w:kern w:val="44"/>
          <w:szCs w:val="21"/>
          <w:highlight w:val="none"/>
        </w:rPr>
      </w:pPr>
      <w:bookmarkStart w:id="46" w:name="_Toc433722323"/>
      <w:bookmarkStart w:id="47" w:name="_Toc371"/>
      <w:bookmarkStart w:id="48" w:name="_Toc449082552"/>
      <w:bookmarkStart w:id="49" w:name="_Toc392408224"/>
      <w:bookmarkStart w:id="50" w:name="_Toc9199"/>
      <w:r>
        <w:rPr>
          <w:rFonts w:eastAsia="黑体"/>
          <w:kern w:val="44"/>
          <w:szCs w:val="21"/>
          <w:highlight w:val="none"/>
        </w:rPr>
        <w:t>4技术要求</w:t>
      </w:r>
      <w:bookmarkEnd w:id="45"/>
      <w:bookmarkEnd w:id="46"/>
      <w:bookmarkEnd w:id="47"/>
      <w:bookmarkEnd w:id="48"/>
      <w:bookmarkEnd w:id="49"/>
      <w:bookmarkEnd w:id="50"/>
    </w:p>
    <w:p>
      <w:pPr>
        <w:widowControl/>
        <w:numPr>
          <w:ilvl w:val="0"/>
          <w:numId w:val="1"/>
        </w:numPr>
        <w:autoSpaceDE w:val="0"/>
        <w:autoSpaceDN w:val="0"/>
        <w:spacing w:line="360" w:lineRule="auto"/>
        <w:ind w:firstLine="420" w:firstLineChars="200"/>
        <w:outlineLvl w:val="0"/>
        <w:rPr>
          <w:rFonts w:eastAsia="宋体"/>
          <w:kern w:val="0"/>
          <w:szCs w:val="21"/>
          <w:highlight w:val="none"/>
        </w:rPr>
      </w:pPr>
      <w:r>
        <w:rPr>
          <w:rFonts w:eastAsia="宋体"/>
          <w:kern w:val="0"/>
          <w:szCs w:val="21"/>
          <w:highlight w:val="none"/>
        </w:rPr>
        <w:t>对于某一农药，如果检测方法的适用范围涵盖最大残留限量的食品类别，则在标准文本中标注“按照”该检测方法；对于某一农药，如果没有涵盖最大残留限量的食品类别，但有其他食品分类的检测方法，经验证后符合要求，则在标准文本标注“参照”该检测方法。</w:t>
      </w:r>
    </w:p>
    <w:p>
      <w:pPr>
        <w:pStyle w:val="21"/>
        <w:spacing w:line="360" w:lineRule="auto"/>
        <w:ind w:firstLine="420"/>
        <w:outlineLvl w:val="0"/>
        <w:rPr>
          <w:rFonts w:ascii="Times New Roman"/>
        </w:rPr>
      </w:pPr>
      <w:r>
        <w:rPr>
          <w:rFonts w:ascii="Times New Roman"/>
        </w:rPr>
        <w:t>每种农药的最大残留限量规定如下。</w:t>
      </w:r>
    </w:p>
    <w:p>
      <w:pPr>
        <w:pStyle w:val="9"/>
        <w:spacing w:after="156"/>
        <w:rPr>
          <w:rFonts w:ascii="Times New Roman" w:hAnsi="Times New Roman" w:eastAsia="宋体" w:cs="Times New Roman"/>
          <w:b w:val="0"/>
        </w:rPr>
        <w:sectPr>
          <w:footerReference r:id="rId11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51" w:name="_Toc8834746"/>
      <w:r>
        <w:rPr>
          <w:rFonts w:ascii="Times New Roman" w:hAnsi="Times New Roman" w:eastAsia="宋体" w:cs="Times New Roman"/>
        </w:rPr>
        <w:t>4.1</w:t>
      </w:r>
      <w:r>
        <w:rPr>
          <w:rFonts w:ascii="Times New Roman" w:hAnsi="Times New Roman" w:cs="Times New Roman"/>
        </w:rPr>
        <w:t>阿维菌素</w:t>
      </w:r>
      <w:r>
        <w:rPr>
          <w:rFonts w:ascii="Times New Roman" w:hAnsi="Times New Roman" w:eastAsia="宋体" w:cs="Times New Roman"/>
        </w:rPr>
        <w:t>（</w:t>
      </w:r>
      <w:bookmarkStart w:id="52" w:name="OLE_LINK2"/>
      <w:bookmarkStart w:id="53" w:name="OLE_LINK1"/>
      <w:r>
        <w:rPr>
          <w:rFonts w:ascii="Times New Roman" w:hAnsi="Times New Roman" w:eastAsia="宋体" w:cs="Times New Roman"/>
        </w:rPr>
        <w:t>abamectin</w:t>
      </w:r>
      <w:bookmarkEnd w:id="52"/>
      <w:bookmarkEnd w:id="53"/>
      <w:r>
        <w:rPr>
          <w:rFonts w:ascii="Times New Roman" w:hAnsi="Times New Roman" w:eastAsia="宋体" w:cs="Times New Roman"/>
        </w:rPr>
        <w:t>）</w:t>
      </w:r>
      <w:bookmarkEnd w:id="51"/>
    </w:p>
    <w:p>
      <w:pPr>
        <w:rPr>
          <w:rFonts w:ascii="Times New Roman" w:hAnsi="Times New Roman" w:eastAsia="宋体" w:cs="Times New Roman"/>
          <w:kern w:val="44"/>
          <w:szCs w:val="44"/>
        </w:rPr>
      </w:pPr>
      <w:r>
        <w:rPr>
          <w:rFonts w:ascii="Times New Roman" w:hAnsi="Times New Roman" w:eastAsia="宋体" w:cs="Times New Roman"/>
          <w:kern w:val="44"/>
          <w:szCs w:val="44"/>
        </w:rPr>
        <w:t>4.1.1 主要用途：杀虫剂。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4.1.2 ADI：</w:t>
      </w:r>
      <w:r>
        <w:rPr>
          <w:rFonts w:ascii="Times New Roman" w:hAnsi="Times New Roman" w:eastAsia="宋体" w:cs="Times New Roman"/>
        </w:rPr>
        <w:t>0.001 mg/kg bw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。</w:t>
      </w:r>
    </w:p>
    <w:p>
      <w:pPr>
        <w:rPr>
          <w:rFonts w:ascii="Times New Roman" w:hAnsi="Times New Roman" w:eastAsia="宋体" w:cs="Times New Roman"/>
          <w:bCs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4.1.3 残留物：</w:t>
      </w:r>
      <w:r>
        <w:rPr>
          <w:rFonts w:ascii="Times New Roman" w:hAnsi="Times New Roman" w:eastAsia="宋体" w:cs="Times New Roman"/>
          <w:bCs/>
          <w:color w:val="000000"/>
          <w:kern w:val="0"/>
          <w:szCs w:val="21"/>
        </w:rPr>
        <w:t>阿维菌素B1a。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4.1.4 最大残留限量：应符合表1的规定。</w:t>
      </w: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表1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7"/>
        <w:gridCol w:w="4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4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bottom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4149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杂粮类</w:t>
            </w:r>
          </w:p>
        </w:tc>
        <w:tc>
          <w:tcPr>
            <w:tcW w:w="414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大蒜</w:t>
            </w:r>
          </w:p>
        </w:tc>
        <w:tc>
          <w:tcPr>
            <w:tcW w:w="414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洋葱</w:t>
            </w:r>
          </w:p>
        </w:tc>
        <w:tc>
          <w:tcPr>
            <w:tcW w:w="414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腌制用小黄瓜</w:t>
            </w:r>
          </w:p>
        </w:tc>
        <w:tc>
          <w:tcPr>
            <w:tcW w:w="414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豆类蔬菜（蚕豆和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菜用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大豆除外）</w:t>
            </w:r>
          </w:p>
        </w:tc>
        <w:tc>
          <w:tcPr>
            <w:tcW w:w="414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甘薯</w:t>
            </w:r>
          </w:p>
        </w:tc>
        <w:tc>
          <w:tcPr>
            <w:tcW w:w="414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山药</w:t>
            </w:r>
          </w:p>
        </w:tc>
        <w:tc>
          <w:tcPr>
            <w:tcW w:w="414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桃</w:t>
            </w:r>
          </w:p>
        </w:tc>
        <w:tc>
          <w:tcPr>
            <w:tcW w:w="414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油桃</w:t>
            </w:r>
          </w:p>
        </w:tc>
        <w:tc>
          <w:tcPr>
            <w:tcW w:w="414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杏</w:t>
            </w:r>
          </w:p>
        </w:tc>
        <w:tc>
          <w:tcPr>
            <w:tcW w:w="414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李子</w:t>
            </w:r>
          </w:p>
        </w:tc>
        <w:tc>
          <w:tcPr>
            <w:tcW w:w="414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樱桃</w:t>
            </w:r>
          </w:p>
        </w:tc>
        <w:tc>
          <w:tcPr>
            <w:tcW w:w="414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黑莓</w:t>
            </w:r>
          </w:p>
        </w:tc>
        <w:tc>
          <w:tcPr>
            <w:tcW w:w="414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覆盆子</w:t>
            </w:r>
          </w:p>
        </w:tc>
        <w:tc>
          <w:tcPr>
            <w:tcW w:w="414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葡萄</w:t>
            </w:r>
          </w:p>
        </w:tc>
        <w:tc>
          <w:tcPr>
            <w:tcW w:w="414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芒果</w:t>
            </w:r>
          </w:p>
        </w:tc>
        <w:tc>
          <w:tcPr>
            <w:tcW w:w="414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鳄梨</w:t>
            </w:r>
          </w:p>
        </w:tc>
        <w:tc>
          <w:tcPr>
            <w:tcW w:w="414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番木瓜</w:t>
            </w:r>
          </w:p>
        </w:tc>
        <w:tc>
          <w:tcPr>
            <w:tcW w:w="414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49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葡萄干</w:t>
            </w:r>
          </w:p>
        </w:tc>
        <w:tc>
          <w:tcPr>
            <w:tcW w:w="414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坚果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饮料类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葡萄汁</w:t>
            </w:r>
          </w:p>
        </w:tc>
        <w:tc>
          <w:tcPr>
            <w:tcW w:w="414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0.015</w:t>
            </w:r>
          </w:p>
        </w:tc>
      </w:tr>
    </w:tbl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4.1.5 检测方法：</w:t>
      </w:r>
      <w:r>
        <w:rPr>
          <w:rFonts w:ascii="Times New Roman" w:hAnsi="Times New Roman" w:eastAsia="宋体" w:cs="Times New Roman"/>
        </w:rPr>
        <w:t>谷物、</w:t>
      </w:r>
      <w:r>
        <w:rPr>
          <w:rFonts w:ascii="Times New Roman" w:hAnsi="Times New Roman" w:eastAsia="宋体" w:cs="Times New Roman"/>
          <w:color w:val="000000"/>
          <w:szCs w:val="21"/>
        </w:rPr>
        <w:t>蔬菜、水果按照GB 23200.20规定的方法测定；坚果、饮料类参照GB 23200.19规定的方法测定。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54" w:name="_Toc406053978"/>
      <w:r>
        <w:rPr>
          <w:rFonts w:ascii="Times New Roman" w:hAnsi="Times New Roman" w:eastAsia="宋体" w:cs="Times New Roma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 w:eastAsia="宋体" w:cs="Times New Roman"/>
        </w:rPr>
        <w:instrText xml:space="preserve">ADDIN CNKISM.UserStyle</w:instrText>
      </w:r>
      <w:r>
        <w:rPr>
          <w:rFonts w:ascii="Times New Roman" w:hAnsi="Times New Roman" w:eastAsia="宋体" w:cs="Times New Roman"/>
        </w:rPr>
        <w:fldChar w:fldCharType="end"/>
      </w:r>
      <w:bookmarkStart w:id="55" w:name="_Toc8834747"/>
      <w:r>
        <w:rPr>
          <w:rFonts w:ascii="Times New Roman" w:hAnsi="Times New Roman" w:eastAsia="宋体" w:cs="Times New Roman"/>
        </w:rPr>
        <w:t>4.2</w:t>
      </w:r>
      <w:r>
        <w:rPr>
          <w:rFonts w:ascii="Times New Roman" w:hAnsi="Times New Roman" w:cs="Times New Roman"/>
        </w:rPr>
        <w:t>胺苯吡菌酮</w:t>
      </w:r>
      <w:r>
        <w:rPr>
          <w:rFonts w:ascii="Times New Roman" w:hAnsi="Times New Roman" w:eastAsia="宋体" w:cs="Times New Roman"/>
        </w:rPr>
        <w:t>（fenpyrazamine）</w:t>
      </w:r>
      <w:bookmarkEnd w:id="54"/>
      <w:bookmarkEnd w:id="55"/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4.2.1 主要用途：杀菌剂。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4.2.2 ADI：0.3 mg/kg bw。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4.2.3 残留物：胺苯吡菌酮。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4.2.4 最大残留限量：应符合表2的规定。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表2</w:t>
      </w:r>
    </w:p>
    <w:tbl>
      <w:tblPr>
        <w:tblStyle w:val="10"/>
        <w:tblW w:w="7718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4"/>
        <w:gridCol w:w="38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食品类别/名称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最大残留限量，mg/kg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蔬菜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叶用莴苣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结球莴苣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番茄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樱桃番茄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茄子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辣椒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甜椒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黄瓜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0.7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水果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桃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油桃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杏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李子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樱桃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黑莓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覆盆子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蓝莓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越橘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加仑子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葡萄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草莓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干制水果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葡萄干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药用植物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85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人参</w:t>
            </w:r>
          </w:p>
        </w:tc>
        <w:tc>
          <w:tcPr>
            <w:tcW w:w="38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0.7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1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56" w:name="_Toc8834748"/>
      <w:r>
        <w:rPr>
          <w:rFonts w:ascii="Times New Roman" w:hAnsi="Times New Roman" w:eastAsia="宋体" w:cs="Times New Roman"/>
        </w:rPr>
        <w:t>4.3</w:t>
      </w:r>
      <w:r>
        <w:rPr>
          <w:rFonts w:ascii="Times New Roman" w:hAnsi="Times New Roman" w:cs="Times New Roman"/>
        </w:rPr>
        <w:t>百菌清</w:t>
      </w:r>
      <w:r>
        <w:rPr>
          <w:rFonts w:ascii="Times New Roman" w:hAnsi="Times New Roman" w:eastAsia="宋体" w:cs="Times New Roman"/>
        </w:rPr>
        <w:t>（chlorothalonil）</w:t>
      </w:r>
      <w:bookmarkEnd w:id="56"/>
    </w:p>
    <w:p>
      <w:pPr>
        <w:rPr>
          <w:rFonts w:ascii="Times New Roman" w:hAnsi="Times New Roman" w:eastAsia="宋体" w:cs="Times New Roman"/>
          <w:kern w:val="44"/>
          <w:szCs w:val="44"/>
        </w:rPr>
      </w:pPr>
      <w:r>
        <w:rPr>
          <w:rFonts w:ascii="Times New Roman" w:hAnsi="Times New Roman" w:eastAsia="宋体" w:cs="Times New Roman"/>
          <w:kern w:val="44"/>
          <w:szCs w:val="44"/>
        </w:rPr>
        <w:t>4.3.1 主要用途：杀菌剂。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4.3.2 ADI：0.02 mg/kg。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4.3.3 残留物：百菌清。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4.3.4 最大残留限量：应符合表3的规定。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表3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48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芦笋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加仑子</w:t>
            </w:r>
          </w:p>
        </w:tc>
        <w:tc>
          <w:tcPr>
            <w:tcW w:w="414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坚果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开心果</w:t>
            </w:r>
          </w:p>
        </w:tc>
        <w:tc>
          <w:tcPr>
            <w:tcW w:w="414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bottom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4148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山葵</w:t>
            </w:r>
          </w:p>
        </w:tc>
        <w:tc>
          <w:tcPr>
            <w:tcW w:w="414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bottom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药用植物</w:t>
            </w:r>
          </w:p>
        </w:tc>
        <w:tc>
          <w:tcPr>
            <w:tcW w:w="4148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人参</w:t>
            </w:r>
          </w:p>
        </w:tc>
        <w:tc>
          <w:tcPr>
            <w:tcW w:w="414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4.3.5 检测方法：蔬菜、水果按照NY/T 761规定的方法测定；</w:t>
      </w:r>
      <w:r>
        <w:rPr>
          <w:rFonts w:ascii="Times New Roman" w:hAnsi="Times New Roman" w:eastAsia="宋体" w:cs="Times New Roman"/>
        </w:rPr>
        <w:t>调味料参照SN/T 2320规定的方法测定；坚果、药用植物</w:t>
      </w:r>
      <w:r>
        <w:rPr>
          <w:rFonts w:ascii="Times New Roman" w:hAnsi="Times New Roman" w:eastAsia="宋体" w:cs="Times New Roman"/>
          <w:color w:val="000000"/>
          <w:szCs w:val="21"/>
        </w:rPr>
        <w:t>参照NY/T 761规定的方法测定。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57" w:name="_Toc8834749"/>
      <w:r>
        <w:rPr>
          <w:rFonts w:ascii="Times New Roman" w:hAnsi="Times New Roman" w:eastAsia="宋体" w:cs="Times New Roman"/>
        </w:rPr>
        <w:t>4.4</w:t>
      </w:r>
      <w:r>
        <w:rPr>
          <w:rFonts w:ascii="Times New Roman" w:hAnsi="Times New Roman" w:cs="Times New Roman"/>
        </w:rPr>
        <w:t>苯并烯氟菌唑</w:t>
      </w:r>
      <w:r>
        <w:rPr>
          <w:rFonts w:ascii="Times New Roman" w:hAnsi="Times New Roman" w:eastAsia="宋体" w:cs="Times New Roman"/>
        </w:rPr>
        <w:t>（benzovindiflupyr）</w:t>
      </w:r>
      <w:bookmarkEnd w:id="57"/>
    </w:p>
    <w:p>
      <w:pPr>
        <w:rPr>
          <w:rFonts w:ascii="Times New Roman" w:hAnsi="Times New Roman" w:eastAsia="宋体" w:cs="Times New Roman"/>
          <w:kern w:val="44"/>
          <w:szCs w:val="44"/>
        </w:rPr>
      </w:pPr>
      <w:r>
        <w:rPr>
          <w:rFonts w:ascii="Times New Roman" w:hAnsi="Times New Roman" w:eastAsia="宋体" w:cs="Times New Roman"/>
          <w:kern w:val="44"/>
          <w:szCs w:val="44"/>
        </w:rPr>
        <w:t>4.4.1 主要用途：杀菌剂。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4.4.2 ADI：</w:t>
      </w:r>
      <w:r>
        <w:rPr>
          <w:rFonts w:ascii="Times New Roman" w:hAnsi="Times New Roman" w:eastAsia="宋体" w:cs="Times New Roman"/>
          <w:bCs/>
          <w:kern w:val="0"/>
          <w:szCs w:val="21"/>
        </w:rPr>
        <w:t>0.05 mg/kg bw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4.4.3 残留物：苯并烯氟菌唑。</w:t>
      </w:r>
    </w:p>
    <w:p>
      <w:pPr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4.4.4 最大残留限量：应符合表4的规定。</w:t>
      </w: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表4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4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小麦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ind w:right="72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        0.1*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大麦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燕麦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黑麦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杂粮类（豌豆除外）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豌豆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油菜籽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花生仁</w:t>
            </w:r>
          </w:p>
        </w:tc>
        <w:tc>
          <w:tcPr>
            <w:tcW w:w="4148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马铃薯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玉米笋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4148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葡萄</w:t>
            </w:r>
          </w:p>
        </w:tc>
        <w:tc>
          <w:tcPr>
            <w:tcW w:w="4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瓜果类水果</w:t>
            </w:r>
          </w:p>
        </w:tc>
        <w:tc>
          <w:tcPr>
            <w:tcW w:w="4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葡萄干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糖料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甘蔗</w:t>
            </w:r>
          </w:p>
        </w:tc>
        <w:tc>
          <w:tcPr>
            <w:tcW w:w="414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0.04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饮料类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咖啡豆</w:t>
            </w:r>
          </w:p>
        </w:tc>
        <w:tc>
          <w:tcPr>
            <w:tcW w:w="414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干辣椒</w:t>
            </w:r>
          </w:p>
        </w:tc>
        <w:tc>
          <w:tcPr>
            <w:tcW w:w="414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58" w:name="_Toc8834750"/>
      <w:r>
        <w:rPr>
          <w:rFonts w:ascii="Times New Roman" w:hAnsi="Times New Roman" w:eastAsia="宋体" w:cs="Times New Roman"/>
        </w:rPr>
        <w:t>4.5</w:t>
      </w:r>
      <w:r>
        <w:rPr>
          <w:rFonts w:ascii="Times New Roman" w:hAnsi="Times New Roman" w:cs="Times New Roman"/>
        </w:rPr>
        <w:t>苯菌酮</w:t>
      </w:r>
      <w:r>
        <w:rPr>
          <w:rFonts w:ascii="Times New Roman" w:hAnsi="Times New Roman" w:eastAsia="宋体" w:cs="Times New Roman"/>
        </w:rPr>
        <w:t>（metrafenone）</w:t>
      </w:r>
      <w:bookmarkEnd w:id="58"/>
    </w:p>
    <w:p>
      <w:pPr>
        <w:rPr>
          <w:rFonts w:ascii="Times New Roman" w:hAnsi="Times New Roman" w:eastAsia="宋体" w:cs="Times New Roman"/>
          <w:kern w:val="44"/>
          <w:szCs w:val="44"/>
        </w:rPr>
      </w:pPr>
      <w:r>
        <w:rPr>
          <w:rFonts w:ascii="Times New Roman" w:hAnsi="Times New Roman" w:eastAsia="宋体" w:cs="Times New Roman"/>
          <w:kern w:val="44"/>
          <w:szCs w:val="44"/>
        </w:rPr>
        <w:t>4.5.1 主要用途：杀菌剂。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4.5.2 ADI：</w:t>
      </w:r>
      <w:r>
        <w:rPr>
          <w:rFonts w:ascii="Times New Roman" w:hAnsi="Times New Roman" w:eastAsia="宋体" w:cs="Times New Roman"/>
        </w:rPr>
        <w:t>0.3 mg/kg bw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4.5.3 残留物：苯菌酮。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4.5.4 最大残留限量：应符合表5的规定。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表5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茄子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0.6*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瓜类蔬菜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杏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瓜果类水果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啤酒花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59" w:name="_Toc8834751"/>
      <w:r>
        <w:rPr>
          <w:rFonts w:ascii="Times New Roman" w:hAnsi="Times New Roman" w:eastAsia="宋体" w:cs="Times New Roman"/>
        </w:rPr>
        <w:t>4.6</w:t>
      </w:r>
      <w:r>
        <w:rPr>
          <w:rFonts w:ascii="Times New Roman" w:hAnsi="Times New Roman" w:cs="Times New Roman"/>
        </w:rPr>
        <w:t>苯醚甲环唑</w:t>
      </w:r>
      <w:r>
        <w:rPr>
          <w:rFonts w:ascii="Times New Roman" w:hAnsi="Times New Roman" w:eastAsia="宋体" w:cs="Times New Roman"/>
        </w:rPr>
        <w:t>（difenoconazole）</w:t>
      </w:r>
      <w:bookmarkEnd w:id="59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4.6.1 主要用途：杀菌剂。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4.6.2 ADI：</w:t>
      </w:r>
      <w:r>
        <w:rPr>
          <w:rFonts w:ascii="Times New Roman" w:hAnsi="Times New Roman" w:eastAsia="宋体" w:cs="Times New Roman"/>
          <w:bCs/>
          <w:kern w:val="0"/>
          <w:szCs w:val="21"/>
        </w:rPr>
        <w:t>0.01 mg/kg bw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4.6.3 残留物：苯醚甲环唑。</w:t>
      </w:r>
    </w:p>
    <w:p>
      <w:pPr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4.6.4 最大残留限量：应符合表6的规定。</w:t>
      </w: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表6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鳄梨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0.6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4.6.5 检测方法：水果按照GB 23200.8规定的方法测定。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60" w:name="_Toc8834752"/>
      <w:r>
        <w:rPr>
          <w:rFonts w:ascii="Times New Roman" w:hAnsi="Times New Roman" w:eastAsia="宋体" w:cs="Times New Roman"/>
        </w:rPr>
        <w:t>4.7</w:t>
      </w:r>
      <w:r>
        <w:rPr>
          <w:rFonts w:ascii="Times New Roman" w:hAnsi="Times New Roman" w:cs="Times New Roman"/>
        </w:rPr>
        <w:t>苯嘧磺草胺</w:t>
      </w:r>
      <w:r>
        <w:rPr>
          <w:rFonts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  <w:kern w:val="0"/>
          <w:szCs w:val="21"/>
        </w:rPr>
        <w:t>saflufenacil</w:t>
      </w:r>
      <w:r>
        <w:rPr>
          <w:rFonts w:ascii="Times New Roman" w:hAnsi="Times New Roman" w:eastAsia="宋体" w:cs="Times New Roman"/>
        </w:rPr>
        <w:t>）</w:t>
      </w:r>
      <w:bookmarkEnd w:id="60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4.7.1 主要用途：杀菌剂。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4.7.2 ADI：</w:t>
      </w:r>
      <w:r>
        <w:rPr>
          <w:rFonts w:ascii="Times New Roman" w:hAnsi="Times New Roman" w:eastAsia="宋体" w:cs="Times New Roman"/>
          <w:bCs/>
          <w:kern w:val="0"/>
          <w:szCs w:val="21"/>
        </w:rPr>
        <w:t>0.05 mg/kg bw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4.7.3 残留物：苯嘧磺草胺。</w:t>
      </w:r>
    </w:p>
    <w:p>
      <w:pPr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4.7.4 最大残留限量：应符合表7的规定。</w:t>
      </w: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表7</w:t>
      </w:r>
    </w:p>
    <w:tbl>
      <w:tblPr>
        <w:tblStyle w:val="10"/>
        <w:tblpPr w:leftFromText="180" w:rightFromText="180" w:vertAnchor="text" w:horzAnchor="margin" w:tblpY="143"/>
        <w:tblW w:w="7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谷物（大麦除外）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花生仁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石榴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甘蔗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61" w:name="_Toc8834753"/>
      <w:r>
        <w:rPr>
          <w:rFonts w:ascii="Times New Roman" w:hAnsi="Times New Roman" w:eastAsia="宋体" w:cs="Times New Roman"/>
        </w:rPr>
        <w:t>4.8</w:t>
      </w:r>
      <w:r>
        <w:rPr>
          <w:rFonts w:ascii="Times New Roman" w:hAnsi="Times New Roman" w:cs="Times New Roman"/>
        </w:rPr>
        <w:t>吡虫啉</w:t>
      </w:r>
      <w:r>
        <w:rPr>
          <w:rFonts w:ascii="Times New Roman" w:hAnsi="Times New Roman" w:eastAsia="宋体" w:cs="Times New Roman"/>
        </w:rPr>
        <w:t>（imidacloprid）</w:t>
      </w:r>
      <w:bookmarkEnd w:id="61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4.8.1 主要用途：杀菌剂。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4.8.2 ADI：</w:t>
      </w:r>
      <w:r>
        <w:rPr>
          <w:rFonts w:ascii="Times New Roman" w:hAnsi="Times New Roman" w:eastAsia="宋体" w:cs="Times New Roman"/>
          <w:bCs/>
          <w:szCs w:val="21"/>
        </w:rPr>
        <w:t xml:space="preserve">0.06 </w:t>
      </w:r>
      <w:r>
        <w:rPr>
          <w:rFonts w:ascii="Times New Roman" w:hAnsi="Times New Roman" w:eastAsia="宋体" w:cs="Times New Roman"/>
          <w:bCs/>
          <w:kern w:val="0"/>
          <w:szCs w:val="21"/>
        </w:rPr>
        <w:t>mg/kg bw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4.8.3 残留物：吡虫啉。</w:t>
      </w:r>
    </w:p>
    <w:p>
      <w:pPr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4.8.4 最大残留限量：应符合表8的规定。</w:t>
      </w: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表8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4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（小麦粉除外）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小麦粉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油菜籽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榨油橄榄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羽衣甘蓝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抱子甘蓝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橄榄</w:t>
            </w:r>
          </w:p>
        </w:tc>
        <w:tc>
          <w:tcPr>
            <w:tcW w:w="414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柑橘脯</w:t>
            </w:r>
          </w:p>
        </w:tc>
        <w:tc>
          <w:tcPr>
            <w:tcW w:w="4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李子干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罗勒</w:t>
            </w:r>
          </w:p>
        </w:tc>
        <w:tc>
          <w:tcPr>
            <w:tcW w:w="414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4.8.5 检测方法：谷物按照GB/T 20770规定的方法测定；油料和油脂参照GB/T 20770规定的方法测定；蔬菜、水果按照GB/T 20769规定的方法测定。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62" w:name="_Toc8834754"/>
      <w:r>
        <w:rPr>
          <w:rFonts w:ascii="Times New Roman" w:hAnsi="Times New Roman" w:eastAsia="宋体" w:cs="Times New Roman"/>
        </w:rPr>
        <w:t>4.9</w:t>
      </w:r>
      <w:r>
        <w:rPr>
          <w:rFonts w:ascii="Times New Roman" w:hAnsi="Times New Roman" w:cs="Times New Roman"/>
        </w:rPr>
        <w:t>吡唑萘菌胺</w:t>
      </w:r>
      <w:r>
        <w:rPr>
          <w:rFonts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  <w:kern w:val="0"/>
          <w:szCs w:val="21"/>
        </w:rPr>
        <w:t>picoxystrobin</w:t>
      </w:r>
      <w:r>
        <w:rPr>
          <w:rFonts w:ascii="Times New Roman" w:hAnsi="Times New Roman" w:eastAsia="宋体" w:cs="Times New Roman"/>
        </w:rPr>
        <w:t>）</w:t>
      </w:r>
      <w:bookmarkEnd w:id="62"/>
    </w:p>
    <w:p>
      <w:pP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4.9.1 主要用途：杀菌剂。</w:t>
      </w:r>
    </w:p>
    <w:p>
      <w:pP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4.9.2 ADI：0.06mg/kg bw。</w:t>
      </w:r>
    </w:p>
    <w:p>
      <w:pP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4.9.3 残留物：吡唑萘菌胺。</w:t>
      </w:r>
    </w:p>
    <w:p>
      <w:pP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4.9.4 最大残留限量：应符合表9的规定。</w:t>
      </w:r>
    </w:p>
    <w:p>
      <w:pPr>
        <w:jc w:val="center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表9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7"/>
        <w:gridCol w:w="4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4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bottom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4149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黑麦</w:t>
            </w:r>
          </w:p>
        </w:tc>
        <w:tc>
          <w:tcPr>
            <w:tcW w:w="414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花生仁</w:t>
            </w:r>
          </w:p>
        </w:tc>
        <w:tc>
          <w:tcPr>
            <w:tcW w:w="414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油菜籽</w:t>
            </w:r>
          </w:p>
        </w:tc>
        <w:tc>
          <w:tcPr>
            <w:tcW w:w="414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茄子</w:t>
            </w:r>
          </w:p>
        </w:tc>
        <w:tc>
          <w:tcPr>
            <w:tcW w:w="414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辣椒</w:t>
            </w:r>
          </w:p>
        </w:tc>
        <w:tc>
          <w:tcPr>
            <w:tcW w:w="414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甜椒</w:t>
            </w:r>
          </w:p>
        </w:tc>
        <w:tc>
          <w:tcPr>
            <w:tcW w:w="414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番茄</w:t>
            </w:r>
          </w:p>
        </w:tc>
        <w:tc>
          <w:tcPr>
            <w:tcW w:w="414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樱桃番茄</w:t>
            </w:r>
          </w:p>
        </w:tc>
        <w:tc>
          <w:tcPr>
            <w:tcW w:w="414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黄瓜</w:t>
            </w:r>
          </w:p>
        </w:tc>
        <w:tc>
          <w:tcPr>
            <w:tcW w:w="414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0.06*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胡萝卜</w:t>
            </w:r>
          </w:p>
        </w:tc>
        <w:tc>
          <w:tcPr>
            <w:tcW w:w="414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4149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番茄干</w:t>
            </w:r>
          </w:p>
        </w:tc>
        <w:tc>
          <w:tcPr>
            <w:tcW w:w="414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核果类水果</w:t>
            </w:r>
          </w:p>
        </w:tc>
        <w:tc>
          <w:tcPr>
            <w:tcW w:w="41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甜瓜类水果</w:t>
            </w:r>
          </w:p>
        </w:tc>
        <w:tc>
          <w:tcPr>
            <w:tcW w:w="4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7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苹果干</w:t>
            </w:r>
          </w:p>
        </w:tc>
        <w:tc>
          <w:tcPr>
            <w:tcW w:w="414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63" w:name="_Toc8834755"/>
      <w:r>
        <w:rPr>
          <w:rFonts w:ascii="Times New Roman" w:hAnsi="Times New Roman" w:eastAsia="宋体" w:cs="Times New Roman"/>
        </w:rPr>
        <w:t>4.10</w:t>
      </w:r>
      <w:r>
        <w:rPr>
          <w:rFonts w:ascii="Times New Roman" w:hAnsi="Times New Roman" w:cs="Times New Roman"/>
        </w:rPr>
        <w:t>丙环唑</w:t>
      </w:r>
      <w:r>
        <w:rPr>
          <w:rFonts w:ascii="Times New Roman" w:hAnsi="Times New Roman" w:eastAsia="宋体" w:cs="Times New Roman"/>
        </w:rPr>
        <w:t>（propiconazole）</w:t>
      </w:r>
      <w:bookmarkEnd w:id="63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4.10.1 主要用途：杀菌剂。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4.10.2 ADI：</w:t>
      </w:r>
      <w:r>
        <w:rPr>
          <w:rFonts w:ascii="Times New Roman" w:hAnsi="Times New Roman" w:eastAsia="宋体" w:cs="Times New Roman"/>
          <w:bCs/>
          <w:szCs w:val="21"/>
        </w:rPr>
        <w:t xml:space="preserve">0.07 </w:t>
      </w:r>
      <w:r>
        <w:rPr>
          <w:rFonts w:ascii="Times New Roman" w:hAnsi="Times New Roman" w:eastAsia="宋体" w:cs="Times New Roman"/>
          <w:bCs/>
          <w:kern w:val="0"/>
          <w:szCs w:val="21"/>
        </w:rPr>
        <w:t>mg/kg bw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4.10.3 残留物：丙环唑。</w:t>
      </w:r>
    </w:p>
    <w:p>
      <w:pPr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4.10.4 最大残留限量：应符合表10的规定。</w:t>
      </w: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表10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燕麦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0.7</w:t>
            </w: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000000"/>
          <w:szCs w:val="21"/>
        </w:rPr>
        <w:t>4.10.5检测方法：谷物按照GB/T 20770规定的方法测定。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64" w:name="_Toc8834756"/>
      <w:r>
        <w:rPr>
          <w:rFonts w:ascii="Times New Roman" w:hAnsi="Times New Roman" w:eastAsia="宋体" w:cs="Times New Roman"/>
        </w:rPr>
        <w:t>4.11</w:t>
      </w:r>
      <w:r>
        <w:rPr>
          <w:rFonts w:ascii="Times New Roman" w:hAnsi="Times New Roman" w:cs="Times New Roman"/>
        </w:rPr>
        <w:t>丙硫菌唑</w:t>
      </w:r>
      <w:r>
        <w:rPr>
          <w:rFonts w:ascii="Times New Roman" w:hAnsi="Times New Roman" w:eastAsia="宋体" w:cs="Times New Roman"/>
        </w:rPr>
        <w:t>（prothioconazole）</w:t>
      </w:r>
      <w:bookmarkEnd w:id="64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4.11.1 主要用途：杀菌剂。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4.11.2 ADI：</w:t>
      </w:r>
      <w:r>
        <w:rPr>
          <w:rFonts w:ascii="Times New Roman" w:hAnsi="Times New Roman" w:eastAsia="宋体" w:cs="Times New Roman"/>
          <w:bCs/>
          <w:szCs w:val="21"/>
        </w:rPr>
        <w:t xml:space="preserve">0.01 </w:t>
      </w:r>
      <w:r>
        <w:rPr>
          <w:rFonts w:ascii="Times New Roman" w:hAnsi="Times New Roman" w:eastAsia="宋体" w:cs="Times New Roman"/>
          <w:bCs/>
          <w:kern w:val="0"/>
          <w:szCs w:val="21"/>
        </w:rPr>
        <w:t>mg/kg bw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4.11.3 残留物：脱硫丙硫菌唑。</w:t>
      </w:r>
    </w:p>
    <w:p>
      <w:pPr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4.11.4 最大残留限量：应符合表11的规定。</w:t>
      </w: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表11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蓝莓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越橘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加仑子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9"/>
        <w:spacing w:after="156"/>
        <w:rPr>
          <w:rFonts w:ascii="Times New Roman" w:hAnsi="Times New Roman" w:eastAsia="宋体" w:cs="Times New Roman"/>
          <w:kern w:val="0"/>
          <w:szCs w:val="21"/>
        </w:rPr>
      </w:pPr>
      <w:bookmarkStart w:id="65" w:name="_Toc8834757"/>
      <w:r>
        <w:rPr>
          <w:rFonts w:ascii="Times New Roman" w:hAnsi="Times New Roman" w:eastAsia="宋体" w:cs="Times New Roman"/>
        </w:rPr>
        <w:t>4.12</w:t>
      </w:r>
      <w:r>
        <w:rPr>
          <w:rFonts w:ascii="Times New Roman" w:hAnsi="Times New Roman" w:cs="Times New Roman"/>
        </w:rPr>
        <w:t>丙炔氟草胺</w:t>
      </w:r>
      <w:r>
        <w:rPr>
          <w:rFonts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flumioxazin</w:t>
      </w:r>
      <w:r>
        <w:rPr>
          <w:rFonts w:ascii="Times New Roman" w:hAnsi="Times New Roman" w:eastAsia="宋体" w:cs="Times New Roman"/>
        </w:rPr>
        <w:t>）</w:t>
      </w:r>
      <w:bookmarkEnd w:id="65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4.12.1 主要用途：杀菌剂。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4.12.2 ADI：</w:t>
      </w:r>
      <w:r>
        <w:rPr>
          <w:rFonts w:ascii="Times New Roman" w:hAnsi="Times New Roman" w:eastAsia="宋体" w:cs="Times New Roman"/>
          <w:bCs/>
          <w:szCs w:val="21"/>
        </w:rPr>
        <w:t xml:space="preserve">0.02 </w:t>
      </w:r>
      <w:r>
        <w:rPr>
          <w:rFonts w:ascii="Times New Roman" w:hAnsi="Times New Roman" w:eastAsia="宋体" w:cs="Times New Roman"/>
          <w:bCs/>
          <w:kern w:val="0"/>
          <w:szCs w:val="21"/>
        </w:rPr>
        <w:t>mg/kg bw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4.12.3 残留物：丙炔氟草胺。</w:t>
      </w:r>
    </w:p>
    <w:p>
      <w:pPr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4.12.4 最大残留限量：应符合表12的规定。</w:t>
      </w: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表12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4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小麦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center"/>
          </w:tcPr>
          <w:p>
            <w:pPr>
              <w:ind w:right="72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 xml:space="preserve">        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玉米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杂粮类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豌豆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小扁豆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鹰嘴豆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羽扇豆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棉籽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葵花籽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>洋葱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>结球甘蓝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>芦笋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>朝鲜蓟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>马铃薯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甘薯</w:t>
            </w:r>
          </w:p>
        </w:tc>
        <w:tc>
          <w:tcPr>
            <w:tcW w:w="4148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仁果类水果</w:t>
            </w:r>
          </w:p>
        </w:tc>
        <w:tc>
          <w:tcPr>
            <w:tcW w:w="4148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>核果类水果</w:t>
            </w:r>
          </w:p>
        </w:tc>
        <w:tc>
          <w:tcPr>
            <w:tcW w:w="4148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蓝莓</w:t>
            </w:r>
          </w:p>
        </w:tc>
        <w:tc>
          <w:tcPr>
            <w:tcW w:w="4148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越橘</w:t>
            </w:r>
          </w:p>
        </w:tc>
        <w:tc>
          <w:tcPr>
            <w:tcW w:w="4148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加仑子</w:t>
            </w:r>
          </w:p>
        </w:tc>
        <w:tc>
          <w:tcPr>
            <w:tcW w:w="4148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葡萄</w:t>
            </w:r>
          </w:p>
        </w:tc>
        <w:tc>
          <w:tcPr>
            <w:tcW w:w="4148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>橄榄</w:t>
            </w:r>
          </w:p>
        </w:tc>
        <w:tc>
          <w:tcPr>
            <w:tcW w:w="4148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石榴</w:t>
            </w:r>
          </w:p>
        </w:tc>
        <w:tc>
          <w:tcPr>
            <w:tcW w:w="4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瓜果类水果</w:t>
            </w:r>
          </w:p>
        </w:tc>
        <w:tc>
          <w:tcPr>
            <w:tcW w:w="4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坚果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薄荷</w:t>
            </w:r>
          </w:p>
        </w:tc>
        <w:tc>
          <w:tcPr>
            <w:tcW w:w="414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0.02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4.12.5 检测方法：谷物、坚果、调味料参照GB 23200.8规定的方法测定，油料和油脂按照GB 23200.8规定的方法测定；蔬菜、水果按照GB 23200.31规定的方法测定。</w:t>
      </w:r>
    </w:p>
    <w:p>
      <w:pPr>
        <w:pStyle w:val="9"/>
        <w:spacing w:after="156"/>
        <w:rPr>
          <w:rStyle w:val="23"/>
          <w:rFonts w:ascii="Times New Roman" w:hAnsi="Times New Roman" w:eastAsia="宋体" w:cs="Times New Roman"/>
          <w:b/>
          <w:bCs w:val="0"/>
        </w:rPr>
      </w:pPr>
      <w:bookmarkStart w:id="66" w:name="_Toc8834758"/>
      <w:r>
        <w:rPr>
          <w:rStyle w:val="23"/>
          <w:rFonts w:ascii="Times New Roman" w:hAnsi="Times New Roman" w:eastAsia="宋体" w:cs="Times New Roman"/>
          <w:b/>
          <w:bCs w:val="0"/>
        </w:rPr>
        <w:t>4.13</w:t>
      </w:r>
      <w:r>
        <w:rPr>
          <w:rFonts w:ascii="Times New Roman" w:hAnsi="Times New Roman" w:cs="Times New Roman"/>
          <w:bCs w:val="0"/>
        </w:rPr>
        <w:t>丙溴磷</w:t>
      </w:r>
      <w:r>
        <w:rPr>
          <w:rStyle w:val="23"/>
          <w:rFonts w:ascii="Times New Roman" w:hAnsi="Times New Roman" w:eastAsia="宋体" w:cs="Times New Roman"/>
          <w:b/>
          <w:bCs w:val="0"/>
        </w:rPr>
        <w:t>（profenofos）</w:t>
      </w:r>
      <w:bookmarkEnd w:id="66"/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4.13.1 </w:t>
      </w:r>
      <w:r>
        <w:rPr>
          <w:rFonts w:ascii="Times New Roman" w:hAnsi="Times New Roman" w:eastAsia="宋体" w:cs="Times New Roman"/>
          <w:kern w:val="0"/>
          <w:szCs w:val="21"/>
        </w:rPr>
        <w:t>主要用途：杀虫剂。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4.13.2 ADI：0.03 mg/kg bw。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4.13.3 残留物：丙溴磷。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4.13.4 最大残留限量：应符合表13的规定</w:t>
      </w:r>
    </w:p>
    <w:p>
      <w:pPr>
        <w:pStyle w:val="18"/>
        <w:jc w:val="center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表13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豆蔻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小茴香籽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芫荽籽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茴香籽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</w:tbl>
    <w:p>
      <w:pPr>
        <w:spacing w:line="30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4.13.5 检测方法：调味料参照</w:t>
      </w:r>
      <w:r>
        <w:rPr>
          <w:rFonts w:ascii="Times New Roman" w:hAnsi="Times New Roman" w:eastAsia="宋体" w:cs="Times New Roman"/>
          <w:szCs w:val="21"/>
        </w:rPr>
        <w:t>GB 23200.113规定的方法测定。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67" w:name="_Toc8834759"/>
      <w:r>
        <w:rPr>
          <w:rFonts w:ascii="Times New Roman" w:hAnsi="Times New Roman" w:eastAsia="宋体" w:cs="Times New Roman"/>
        </w:rPr>
        <w:t>4.14</w:t>
      </w:r>
      <w:r>
        <w:rPr>
          <w:rFonts w:ascii="Times New Roman" w:hAnsi="Times New Roman" w:cs="Times New Roman"/>
          <w:bCs w:val="0"/>
        </w:rPr>
        <w:t>敌草腈</w:t>
      </w:r>
      <w:r>
        <w:rPr>
          <w:rFonts w:ascii="Times New Roman" w:hAnsi="Times New Roman" w:eastAsia="宋体" w:cs="Times New Roman"/>
        </w:rPr>
        <w:t>（dichlobenil）</w:t>
      </w:r>
      <w:bookmarkEnd w:id="67"/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4.14.1 主要用途：除草剂。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4.14.2 ADI：0.01 mg/kg bw。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4.14.3 残留物：2,6-二氯苯甲酰胺。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4.14.4 最大残留限量：应符合表14的规定。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表14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芸薹属类蔬菜（结球甘蓝，抱子甘蓝除外）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豆类蔬菜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4.14.5</w:t>
      </w:r>
      <w:r>
        <w:rPr>
          <w:rFonts w:ascii="Times New Roman" w:hAnsi="Times New Roman" w:eastAsia="宋体" w:cs="Times New Roman"/>
          <w:kern w:val="0"/>
          <w:szCs w:val="21"/>
        </w:rPr>
        <w:t>检测方法：蔬菜参照</w:t>
      </w:r>
      <w:r>
        <w:rPr>
          <w:rFonts w:ascii="Times New Roman" w:hAnsi="Times New Roman" w:eastAsia="宋体" w:cs="Times New Roman"/>
          <w:szCs w:val="21"/>
        </w:rPr>
        <w:t>GB 23200.59规定的方法测定。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68" w:name="_Toc8834760"/>
      <w:r>
        <w:rPr>
          <w:rFonts w:ascii="Times New Roman" w:hAnsi="Times New Roman" w:eastAsia="宋体" w:cs="Times New Roman"/>
        </w:rPr>
        <w:t>4.15丁苯吗啉（fenpropimorph）</w:t>
      </w:r>
      <w:bookmarkEnd w:id="68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4.15.1 主要用途：杀菌剂。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4.15.2 ADI：0.003 mg/kg bw。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4.15.3 残留物：丁苯吗啉。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4.15.4 最大残留限量：应符合表15的规定。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表15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小黑麦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全麦粉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麦胚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0.3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1"/>
        </w:rPr>
        <w:t>4.15.5 检测方法：谷物按照GB 23200.37规定的方法测定。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69" w:name="_Toc8834761"/>
      <w:r>
        <w:rPr>
          <w:rFonts w:ascii="Times New Roman" w:hAnsi="Times New Roman" w:eastAsia="宋体" w:cs="Times New Roman"/>
        </w:rPr>
        <w:t>4.16</w:t>
      </w:r>
      <w:r>
        <w:rPr>
          <w:rFonts w:ascii="Times New Roman" w:hAnsi="Times New Roman" w:cs="Times New Roman"/>
          <w:bCs w:val="0"/>
        </w:rPr>
        <w:t>啶虫脒</w:t>
      </w:r>
      <w:r>
        <w:rPr>
          <w:rFonts w:ascii="Times New Roman" w:hAnsi="Times New Roman" w:eastAsia="宋体" w:cs="Times New Roman"/>
        </w:rPr>
        <w:t>（</w:t>
      </w:r>
      <w:bookmarkStart w:id="70" w:name="OLE_LINK6"/>
      <w:bookmarkStart w:id="71" w:name="OLE_LINK7"/>
      <w:bookmarkStart w:id="72" w:name="OLE_LINK8"/>
      <w:r>
        <w:rPr>
          <w:rFonts w:ascii="Times New Roman" w:hAnsi="Times New Roman" w:eastAsia="宋体" w:cs="Times New Roman"/>
        </w:rPr>
        <w:t>acetamiprid</w:t>
      </w:r>
      <w:bookmarkEnd w:id="70"/>
      <w:bookmarkEnd w:id="71"/>
      <w:bookmarkEnd w:id="72"/>
      <w:r>
        <w:rPr>
          <w:rFonts w:ascii="Times New Roman" w:hAnsi="Times New Roman" w:eastAsia="宋体" w:cs="Times New Roman"/>
        </w:rPr>
        <w:t>）</w:t>
      </w:r>
      <w:bookmarkEnd w:id="69"/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4.16.1 主要用途：杀虫剂。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4.16.2 ADI：0.07 mg/kg bw。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4.16.3 残留物：啶虫脒。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4.16.4 最大残留限量：应符合表16的规定。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表16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芦笋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李子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胡椒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豆蔻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</w:t>
            </w:r>
          </w:p>
        </w:tc>
      </w:tr>
    </w:tbl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4.16.5 检测方法：蔬菜、水果按照GB/T 23584规定的方法测定；调味料参照GB/T 23584规定的方法测定。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  <w:kern w:val="44"/>
          <w:szCs w:val="44"/>
        </w:rPr>
      </w:pPr>
      <w:bookmarkStart w:id="73" w:name="_Toc8834762"/>
      <w:r>
        <w:rPr>
          <w:rFonts w:ascii="Times New Roman" w:hAnsi="Times New Roman" w:eastAsia="宋体" w:cs="Times New Roman"/>
          <w:kern w:val="44"/>
          <w:szCs w:val="44"/>
        </w:rPr>
        <w:t>4.17</w:t>
      </w:r>
      <w:r>
        <w:rPr>
          <w:rFonts w:ascii="Times New Roman" w:hAnsi="Times New Roman" w:cs="Times New Roman"/>
          <w:bCs w:val="0"/>
        </w:rPr>
        <w:t>啶氧菌酯</w:t>
      </w:r>
      <w:r>
        <w:rPr>
          <w:rFonts w:ascii="Times New Roman" w:hAnsi="Times New Roman" w:eastAsia="宋体" w:cs="Times New Roman"/>
          <w:kern w:val="44"/>
          <w:szCs w:val="44"/>
        </w:rPr>
        <w:t>（</w:t>
      </w:r>
      <w:r>
        <w:rPr>
          <w:rFonts w:ascii="Times New Roman" w:hAnsi="Times New Roman" w:eastAsia="宋体" w:cs="Times New Roman"/>
        </w:rPr>
        <w:t>picoxystrobin</w:t>
      </w:r>
      <w:r>
        <w:rPr>
          <w:rFonts w:ascii="Times New Roman" w:hAnsi="Times New Roman" w:eastAsia="宋体" w:cs="Times New Roman"/>
          <w:kern w:val="44"/>
          <w:szCs w:val="44"/>
        </w:rPr>
        <w:t>）</w:t>
      </w:r>
      <w:bookmarkEnd w:id="73"/>
    </w:p>
    <w:p>
      <w:pP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4.17.1 主要用途：杀菌剂。</w:t>
      </w:r>
    </w:p>
    <w:p>
      <w:pP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4.17.2 ADI：0.09 mg/kg bw。</w:t>
      </w:r>
    </w:p>
    <w:p>
      <w:pP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4.17.3 残留物：啶氧菌酯。</w:t>
      </w:r>
    </w:p>
    <w:p>
      <w:pP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4.17.4 最大残留限量：应符合表17的规定。</w:t>
      </w:r>
    </w:p>
    <w:p>
      <w:pPr>
        <w:jc w:val="center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表17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燕麦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黑麦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杂交麦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杂粮类（豌豆除外）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麦胚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大豆油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玉米油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</w:tbl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4.17.5 检测方法：谷物按照GB/T 20770规定的方法测定；蔬菜、油脂和油料参照GB/T 20770规定的方法测定。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74" w:name="_Toc8834763"/>
      <w:r>
        <w:rPr>
          <w:rFonts w:ascii="Times New Roman" w:hAnsi="Times New Roman" w:eastAsia="宋体" w:cs="Times New Roman"/>
        </w:rPr>
        <w:t>4.18</w:t>
      </w:r>
      <w:r>
        <w:rPr>
          <w:rFonts w:ascii="Times New Roman" w:hAnsi="Times New Roman" w:cs="Times New Roman"/>
          <w:bCs w:val="0"/>
        </w:rPr>
        <w:t>二甲戊灵</w:t>
      </w:r>
      <w:r>
        <w:rPr>
          <w:rFonts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  <w:kern w:val="0"/>
          <w:szCs w:val="21"/>
        </w:rPr>
        <w:t>pendimethalin</w:t>
      </w:r>
      <w:r>
        <w:rPr>
          <w:rFonts w:ascii="Times New Roman" w:hAnsi="Times New Roman" w:eastAsia="宋体" w:cs="Times New Roman"/>
        </w:rPr>
        <w:t>）</w:t>
      </w:r>
      <w:bookmarkEnd w:id="74"/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b/>
          <w:kern w:val="44"/>
          <w:szCs w:val="44"/>
        </w:rPr>
        <w:t>4.</w:t>
      </w:r>
      <w:r>
        <w:rPr>
          <w:rFonts w:ascii="Times New Roman" w:hAnsi="Times New Roman" w:eastAsia="宋体" w:cs="Times New Roman"/>
          <w:kern w:val="0"/>
          <w:szCs w:val="21"/>
        </w:rPr>
        <w:t>18.1 主要用途：除草剂。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b/>
          <w:kern w:val="44"/>
          <w:szCs w:val="44"/>
        </w:rPr>
        <w:t>4.</w:t>
      </w:r>
      <w:r>
        <w:rPr>
          <w:rFonts w:ascii="Times New Roman" w:hAnsi="Times New Roman" w:eastAsia="宋体" w:cs="Times New Roman"/>
          <w:kern w:val="0"/>
          <w:szCs w:val="21"/>
        </w:rPr>
        <w:t xml:space="preserve">18. 2 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ADI：0.03 mg/kg bw</w:t>
      </w:r>
      <w:r>
        <w:rPr>
          <w:rFonts w:ascii="Times New Roman" w:hAnsi="Times New Roman" w:eastAsia="宋体" w:cs="Times New Roman"/>
          <w:kern w:val="0"/>
          <w:szCs w:val="21"/>
        </w:rPr>
        <w:t>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b/>
          <w:kern w:val="44"/>
          <w:szCs w:val="44"/>
        </w:rPr>
        <w:t>4.</w:t>
      </w:r>
      <w:r>
        <w:rPr>
          <w:rFonts w:ascii="Times New Roman" w:hAnsi="Times New Roman" w:eastAsia="宋体" w:cs="Times New Roman"/>
          <w:kern w:val="0"/>
          <w:szCs w:val="21"/>
        </w:rPr>
        <w:t>18.3 残留物：二甲戊灵。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b/>
          <w:kern w:val="44"/>
          <w:szCs w:val="44"/>
        </w:rPr>
        <w:t>4.</w:t>
      </w:r>
      <w:r>
        <w:rPr>
          <w:rFonts w:ascii="Times New Roman" w:hAnsi="Times New Roman" w:eastAsia="宋体" w:cs="Times New Roman"/>
          <w:kern w:val="0"/>
          <w:szCs w:val="21"/>
        </w:rPr>
        <w:t>18.4 最大残留限量：应符合表18的规定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表18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杂粮类（豌豆除外）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before="50" w:after="50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威尔士洋葱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小洋葱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葱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芸薹属类蔬菜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羽衣甘蓝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皱叶甘蓝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抱子甘蓝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球茎茴香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豆类蔬菜（蚕豆和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菜用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大豆除外）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食荚豌豆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芦笋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胡萝卜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柑橘类水果</w:t>
            </w:r>
          </w:p>
        </w:tc>
        <w:tc>
          <w:tcPr>
            <w:tcW w:w="3969" w:type="dxa"/>
            <w:tcBorders>
              <w:top w:val="nil"/>
            </w:tcBorders>
            <w:vAlign w:val="bottom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坚果</w:t>
            </w:r>
          </w:p>
        </w:tc>
        <w:tc>
          <w:tcPr>
            <w:tcW w:w="3969" w:type="dxa"/>
            <w:vAlign w:val="bottom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啤酒花</w:t>
            </w:r>
          </w:p>
        </w:tc>
        <w:tc>
          <w:tcPr>
            <w:tcW w:w="3969" w:type="dxa"/>
            <w:tcBorders>
              <w:top w:val="nil"/>
            </w:tcBorders>
            <w:vAlign w:val="bottom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0.05</w:t>
            </w: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4.18.5 检测方法：谷物、蔬菜、水果、坚果和饮料类参照</w:t>
      </w:r>
      <w:r>
        <w:rPr>
          <w:rFonts w:ascii="Times New Roman" w:hAnsi="Times New Roman" w:eastAsia="宋体" w:cs="Times New Roman"/>
          <w:color w:val="000000"/>
          <w:szCs w:val="21"/>
        </w:rPr>
        <w:t>GB/T 23200.113</w:t>
      </w:r>
      <w:r>
        <w:rPr>
          <w:rFonts w:ascii="Times New Roman" w:hAnsi="Times New Roman" w:eastAsia="宋体" w:cs="Times New Roman"/>
          <w:szCs w:val="21"/>
        </w:rPr>
        <w:t>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 w:eastAsia="宋体" w:cs="Times New Roman"/>
        </w:rPr>
        <w:instrText xml:space="preserve">ADDIN CNKISM.UserStyle</w:instrText>
      </w:r>
      <w:r>
        <w:rPr>
          <w:rFonts w:ascii="Times New Roman" w:hAnsi="Times New Roman" w:eastAsia="宋体" w:cs="Times New Roman"/>
        </w:rPr>
        <w:fldChar w:fldCharType="end"/>
      </w:r>
      <w:bookmarkStart w:id="75" w:name="_Toc8834764"/>
      <w:r>
        <w:rPr>
          <w:rFonts w:ascii="Times New Roman" w:hAnsi="Times New Roman" w:eastAsia="宋体" w:cs="Times New Roman"/>
        </w:rPr>
        <w:t>4.19</w:t>
      </w:r>
      <w:r>
        <w:rPr>
          <w:rFonts w:ascii="Times New Roman" w:hAnsi="Times New Roman" w:cs="Times New Roman"/>
          <w:bCs w:val="0"/>
        </w:rPr>
        <w:t>二氯喹啉酸</w:t>
      </w:r>
      <w:r>
        <w:rPr>
          <w:rFonts w:ascii="Times New Roman" w:hAnsi="Times New Roman" w:eastAsia="宋体" w:cs="Times New Roman"/>
        </w:rPr>
        <w:t>（quinclorac）</w:t>
      </w:r>
      <w:bookmarkEnd w:id="75"/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4.19.1 主要用途：除草剂。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4.19.2 ADI：0.3 mg/kg bw。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4.19.3 残留物：二氯喹啉酸。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4.19.4 最大残留限量：应符合表19的规定。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表19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大黄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蔓越莓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1.5</w:t>
            </w:r>
          </w:p>
        </w:tc>
      </w:tr>
    </w:tbl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4.19.5 检测方法：蔬菜和水果参照SN/T 2228规定的方法测定。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76" w:name="_Toc8834765"/>
      <w:r>
        <w:rPr>
          <w:rFonts w:ascii="Times New Roman" w:hAnsi="Times New Roman" w:eastAsia="宋体" w:cs="Times New Roman"/>
        </w:rPr>
        <w:t>4.20</w:t>
      </w:r>
      <w:r>
        <w:rPr>
          <w:rFonts w:ascii="Times New Roman" w:hAnsi="Times New Roman" w:cs="Times New Roman"/>
          <w:bCs w:val="0"/>
        </w:rPr>
        <w:t>粉唑醇（flutriafol</w:t>
      </w:r>
      <w:r>
        <w:rPr>
          <w:rFonts w:ascii="Times New Roman" w:hAnsi="Times New Roman" w:eastAsia="宋体" w:cs="Times New Roman"/>
        </w:rPr>
        <w:t>）</w:t>
      </w:r>
      <w:bookmarkEnd w:id="76"/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4.20.1 主要用途：杀菌剂。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4.20.2 ADI：0.01 mg/kg bw。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4.20.3 残留物：粉唑醇。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4.20.4 最大残留限量：应符合表20的规定。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表20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高粱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芸薹属类蔬菜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结球甘蓝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花椰菜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瓜类蔬菜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杏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李子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瓜果类水果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李子干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</w:t>
            </w: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color w:val="000000"/>
          <w:szCs w:val="21"/>
        </w:rPr>
        <w:t>4.20.5 检测方法：谷物、干制水果、糖料、油料和油脂参照</w:t>
      </w:r>
      <w:r>
        <w:rPr>
          <w:rFonts w:ascii="Times New Roman" w:hAnsi="Times New Roman" w:eastAsia="宋体" w:cs="Times New Roman"/>
          <w:szCs w:val="21"/>
        </w:rPr>
        <w:t>GB/T20769</w:t>
      </w:r>
      <w:r>
        <w:rPr>
          <w:rFonts w:ascii="Times New Roman" w:hAnsi="Times New Roman" w:eastAsia="宋体" w:cs="Times New Roman"/>
          <w:color w:val="000000"/>
          <w:szCs w:val="21"/>
        </w:rPr>
        <w:t>规定的方法测定；水果、蔬菜按照</w:t>
      </w:r>
      <w:r>
        <w:rPr>
          <w:rFonts w:ascii="Times New Roman" w:hAnsi="Times New Roman" w:eastAsia="宋体" w:cs="Times New Roman"/>
          <w:szCs w:val="21"/>
        </w:rPr>
        <w:t>GB/T20769</w:t>
      </w:r>
      <w:r>
        <w:rPr>
          <w:rFonts w:ascii="Times New Roman" w:hAnsi="Times New Roman" w:eastAsia="宋体" w:cs="Times New Roman"/>
          <w:color w:val="000000"/>
          <w:szCs w:val="21"/>
        </w:rPr>
        <w:t>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77" w:name="_Toc8834766"/>
      <w:r>
        <w:rPr>
          <w:rFonts w:ascii="Times New Roman" w:hAnsi="Times New Roman" w:eastAsia="宋体" w:cs="Times New Roman"/>
        </w:rPr>
        <w:t>4.21</w:t>
      </w:r>
      <w:r>
        <w:rPr>
          <w:rFonts w:ascii="Times New Roman" w:hAnsi="Times New Roman" w:cs="Times New Roman"/>
          <w:bCs w:val="0"/>
        </w:rPr>
        <w:t>氟苯脲</w:t>
      </w:r>
      <w:r>
        <w:rPr>
          <w:rFonts w:ascii="Times New Roman" w:hAnsi="Times New Roman" w:eastAsia="宋体" w:cs="Times New Roman"/>
        </w:rPr>
        <w:t>（teflubenzuron）</w:t>
      </w:r>
      <w:bookmarkEnd w:id="77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4.21.1 主要用途：杀虫剂。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4.21.2 ADI：0.005 mg/kg bw。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4.21.3 残留物：氟苯脲。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4.21.4 最大残留限量：应符合表21的规定。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表21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葵花籽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玉米油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花椰菜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腌制用小黄瓜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橙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柠檬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佛手柑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苹果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番木瓜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甜瓜类水果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甘蔗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饮料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</w:t>
            </w:r>
          </w:p>
        </w:tc>
      </w:tr>
    </w:tbl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4.21.5 检测方法：油料和油脂参照NY/T 1453规定的方法测定；蔬菜、水果按照NY/T 1453规定的方法测定；糖料、饮料参照NY/T 1453规定的方法测定。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78" w:name="_Toc8834767"/>
      <w:r>
        <w:rPr>
          <w:rFonts w:ascii="Times New Roman" w:hAnsi="Times New Roman" w:eastAsia="宋体" w:cs="Times New Roman"/>
        </w:rPr>
        <w:t>4.22</w:t>
      </w:r>
      <w:r>
        <w:rPr>
          <w:rFonts w:ascii="Times New Roman" w:hAnsi="Times New Roman" w:cs="Times New Roman"/>
          <w:bCs w:val="0"/>
        </w:rPr>
        <w:t>氟吡草酮</w:t>
      </w:r>
      <w:r>
        <w:rPr>
          <w:rFonts w:ascii="Times New Roman" w:hAnsi="Times New Roman" w:eastAsia="宋体" w:cs="Times New Roman"/>
        </w:rPr>
        <w:t>（bicyclopyrone）</w:t>
      </w:r>
      <w:bookmarkEnd w:id="78"/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4.22.1 主要用途：除草剂。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4.22.2 ADI：0.003 mg/kg bw。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4.22.3 残留物：氟吡草酮及其代谢物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2-(2-甲氧基乙氧甲基)-6-(三氟甲基)吡啶-3-羧酸和2-(2-羟基乙氧甲基)-6-(三氟甲基)吡啶-3-羧酸</w:t>
      </w:r>
      <w:r>
        <w:rPr>
          <w:rFonts w:ascii="Times New Roman" w:hAnsi="Times New Roman" w:eastAsia="宋体" w:cs="Times New Roman"/>
          <w:kern w:val="0"/>
          <w:szCs w:val="21"/>
        </w:rPr>
        <w:t>之和。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4.23.4 最大残留限量：应符合表22的规定。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表22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甜玉米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麦胚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0.06*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甘蔗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79" w:name="_Toc8834768"/>
      <w:r>
        <w:rPr>
          <w:rFonts w:ascii="Times New Roman" w:hAnsi="Times New Roman" w:eastAsia="宋体" w:cs="Times New Roman"/>
        </w:rPr>
        <w:t>4.23</w:t>
      </w:r>
      <w:r>
        <w:rPr>
          <w:rFonts w:ascii="Times New Roman" w:hAnsi="Times New Roman" w:cs="Times New Roman"/>
          <w:bCs w:val="0"/>
        </w:rPr>
        <w:t>氟吡呋喃酮</w:t>
      </w:r>
      <w:r>
        <w:rPr>
          <w:rFonts w:ascii="Times New Roman" w:hAnsi="Times New Roman" w:eastAsia="宋体" w:cs="Times New Roman"/>
        </w:rPr>
        <w:t>（flupyradifurone）</w:t>
      </w:r>
      <w:bookmarkEnd w:id="79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4.23.1 主要用途：杀虫剂。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4.23.2 ADI：0.08 mg/kg bw。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4.23.3 残留物：氟吡呋喃酮，二氟乙酸及6-氯烟酸之和，以氟吡呋喃酮表示。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4.23.4 最大残留限量：应符合表23的规定。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表23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杂粮类（豌豆除外）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全麦粉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麦胚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花生仁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鳞茎类蔬菜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结球甘蓝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花椰菜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豆类蔬菜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豆类蔬菜（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蚕豆和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菜用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大豆除外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食荚豌豆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根茎类蔬菜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甘薯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玉米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笋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柑橘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橙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柠檬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柚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葡萄柚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蓝莓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越橘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加仑子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甜瓜类水果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苹果干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山核桃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9*</w:t>
            </w:r>
          </w:p>
        </w:tc>
      </w:tr>
    </w:tbl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80" w:name="_Toc8834769"/>
      <w:r>
        <w:rPr>
          <w:rFonts w:ascii="Times New Roman" w:hAnsi="Times New Roman" w:eastAsia="宋体" w:cs="Times New Roman"/>
        </w:rPr>
        <w:t>4.24氟吡菌酰胺（fluopyram）</w:t>
      </w:r>
      <w:bookmarkEnd w:id="80"/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4.24.1 主要用途：杀菌剂。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4.24.2 ADI：0.01 mg/kg bw。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4.24.3 残留物：氟吡菌酰胺。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4.24.4 最大残留限量：应符合表24的规定。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表24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*该限量为临时限量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81" w:name="_Toc8834770"/>
      <w:r>
        <w:rPr>
          <w:rFonts w:ascii="Times New Roman" w:hAnsi="Times New Roman" w:eastAsia="宋体" w:cs="Times New Roman"/>
        </w:rPr>
        <w:t>4.25氟啶虫酰胺（</w:t>
      </w:r>
      <w:r>
        <w:rPr>
          <w:rFonts w:hint="eastAsia" w:ascii="Times New Roman" w:hAnsi="Times New Roman" w:eastAsia="宋体" w:cs="Times New Roman"/>
        </w:rPr>
        <w:t>f</w:t>
      </w:r>
      <w:r>
        <w:rPr>
          <w:rFonts w:ascii="Times New Roman" w:hAnsi="Times New Roman" w:eastAsia="宋体" w:cs="Times New Roman"/>
        </w:rPr>
        <w:t>lonicamid）</w:t>
      </w:r>
      <w:bookmarkEnd w:id="81"/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4.25.1 主要用途：杀虫剂。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4.25.2 ADI：0.07 mg/kg bw。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4.25.3 残留物：氟啶虫酰胺。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4.25.4 最大残留限量：应符合表25的规定。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表25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芸薹属类蔬菜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芸薹属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叶菜类蔬菜除外）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芸薹属叶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菠菜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萝卜叶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茄果类蔬菜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萝卜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油桃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杏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李子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瓜果类水果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杏仁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山核桃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啤酒花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调味品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薄荷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番茄酱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4.25.5 检测方法：谷物、油料和油脂、蔬菜、水果、坚果、饮料类和调味品参照GB 23200.75规定的方法测定。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82" w:name="_Toc8834771"/>
      <w:r>
        <w:rPr>
          <w:rFonts w:ascii="Times New Roman" w:hAnsi="Times New Roman" w:eastAsia="宋体" w:cs="Times New Roman"/>
        </w:rPr>
        <w:t>4.26氟噻虫砜（fluensulfone）</w:t>
      </w:r>
      <w:bookmarkEnd w:id="82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4.26.1 主要用途：杀菌剂。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4.26.2 ADI：0.01 mg/kg bw。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4.26.3 残留物：氟噻虫砜。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</w:t>
      </w:r>
      <w:r>
        <w:rPr>
          <w:rFonts w:ascii="Times New Roman" w:hAnsi="Times New Roman" w:cs="Times New Roman"/>
          <w:kern w:val="0"/>
          <w:szCs w:val="21"/>
        </w:rPr>
        <w:t>26</w:t>
      </w:r>
      <w:r>
        <w:rPr>
          <w:rFonts w:ascii="Times New Roman" w:hAnsi="Times New Roman" w:cs="Times New Roman"/>
          <w:color w:val="000000"/>
          <w:kern w:val="0"/>
          <w:szCs w:val="21"/>
        </w:rPr>
        <w:t>.4 最大残留限量：应符合表26的规定。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表26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芸薹属类蔬菜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芜菁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叶菜类蔬菜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菠菜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叶芥菜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萝卜叶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芜菁叶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菘菜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山葵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茄果类蔬菜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西葫芦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豆类蔬菜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根茎类蔬菜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萝卜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山萝卜根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胡萝卜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根芹菜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芜菁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甘薯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干制蔬菜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番茄干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马铃薯干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甜瓜类水果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西瓜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番茄酱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83" w:name="_Toc8834772"/>
      <w:r>
        <w:rPr>
          <w:rFonts w:ascii="Times New Roman" w:hAnsi="Times New Roman" w:eastAsia="宋体" w:cs="Times New Roman"/>
        </w:rPr>
        <w:t>4.27氟噻唑吡乙酮（oxathiapiprolin）</w:t>
      </w:r>
      <w:bookmarkEnd w:id="83"/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4.27.1 主要用途：杀菌剂。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4.27.2 ADI：4 mg/kg bw。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4.27.3 残留物：氟噻唑吡乙酮和代谢物5-三氟甲基吡唑羧酸之和，以氟噻唑吡乙酮计。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4.27.4 最大残留限量：应符合表27的规定。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表27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大蒜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大头蒜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葱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威尔士洋葱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小洋葱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韭菜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结球甘蓝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花椰菜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青花菜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茄果类蔬菜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瓜类蔬菜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菠菜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食荚豌豆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甘薯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干制蔬菜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番茄干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瓜果类水果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人参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84" w:name="_Toc8834773"/>
      <w:r>
        <w:rPr>
          <w:rFonts w:ascii="Times New Roman" w:hAnsi="Times New Roman" w:eastAsia="宋体" w:cs="Times New Roman"/>
        </w:rPr>
        <w:t>4.28氟唑菌酰胺（fluxapyroxad）</w:t>
      </w:r>
      <w:bookmarkEnd w:id="84"/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4.28.1 主要用途：杀菌剂。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4.28.2 ADI：0.02 mg/kg bw。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4.28.3 残留物：氟唑菌酰胺。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4.28.4 最大残留限量：应符合表28的规定。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表28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396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大米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0.4*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高粱</w:t>
            </w:r>
          </w:p>
        </w:tc>
        <w:tc>
          <w:tcPr>
            <w:tcW w:w="396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大蒜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洋葱 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小洋葱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0.6*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芸薹属类蔬菜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芸薹属叶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菜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类蔬菜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芸薹属叶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菜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类蔬菜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萝卜叶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瓜类蔬菜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豆类蔬菜（蚕豆和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菜用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大豆除外）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荚不可食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豆类蔬菜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0.09*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食荚豌豆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0.09*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萝卜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胡萝卜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0.03*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浆果和其他小型水果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橙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0.3*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油桃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杏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李子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瓜果类水果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0.2*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0.15*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93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85" w:name="_Toc8834774"/>
      <w:r>
        <w:rPr>
          <w:rFonts w:ascii="Times New Roman" w:hAnsi="Times New Roman" w:eastAsia="宋体" w:cs="Times New Roman"/>
        </w:rPr>
        <w:t>4.29活化酯（acibenzolar-S-methyl）</w:t>
      </w:r>
      <w:bookmarkEnd w:id="85"/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4.29.1 主要用途：杀菌剂。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4.29.2 ADI：0.08 mg/kg bw。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4.29.3 残留物：活化酯和其代谢物阿拉酸式苯之和，以活化酯计。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4.29.4 最大残留限量：应符合表29的规定。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表29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大蒜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小洋葱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芸薹属类蔬菜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（芸薹属叶菜类蔬菜除外）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芸薹属叶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菜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菠菜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瓜类蔬菜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柑橘类水果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苹果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油桃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杏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猕猴桃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香蕉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瓜果类水果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</w:tr>
    </w:tbl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4.29.5 检测方法：蔬菜、水果参照</w:t>
      </w:r>
      <w:r>
        <w:rPr>
          <w:rFonts w:ascii="Times New Roman" w:hAnsi="Times New Roman" w:eastAsia="仿宋_GB2312" w:cs="Times New Roman"/>
          <w:color w:val="000000"/>
          <w:szCs w:val="21"/>
        </w:rPr>
        <w:t>GB/T 23200.13</w:t>
      </w:r>
      <w:r>
        <w:rPr>
          <w:rFonts w:ascii="Times New Roman" w:hAnsi="Times New Roman" w:cs="Times New Roman"/>
          <w:color w:val="000000"/>
          <w:szCs w:val="21"/>
        </w:rPr>
        <w:t>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86" w:name="_Toc8834775"/>
      <w:r>
        <w:rPr>
          <w:rFonts w:ascii="Times New Roman" w:hAnsi="Times New Roman" w:eastAsia="宋体" w:cs="Times New Roman"/>
        </w:rPr>
        <w:t>4.30甲氨基阿维菌素苯甲酸盐（emamectin benzoate）</w:t>
      </w:r>
      <w:bookmarkEnd w:id="86"/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4.30.1 主要用途：杀虫剂。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4.30.2 ADI：0.0005 mg/kg bw。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4.30.3 残留物：甲氨基阿维菌素B1a。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4.30.4 最大残留限量：应符合表30的规定。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表30</w:t>
      </w:r>
    </w:p>
    <w:tbl>
      <w:tblPr>
        <w:tblStyle w:val="10"/>
        <w:tblW w:w="79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长叶莴苣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.001</w:t>
            </w:r>
          </w:p>
        </w:tc>
      </w:tr>
    </w:tbl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4.30.5 检测方法：蔬菜按照GB/T 20769规定的方法测定；坚果参照GB/T 20769规定的方法测定。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87" w:name="_Toc8834776"/>
      <w:r>
        <w:rPr>
          <w:rFonts w:ascii="Times New Roman" w:hAnsi="Times New Roman" w:eastAsia="宋体" w:cs="Times New Roman"/>
        </w:rPr>
        <w:t>4.31甲咪唑烟酸（imazapic）</w:t>
      </w:r>
      <w:bookmarkEnd w:id="87"/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4.31.1 主要用途：除草剂。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4.31.2 ADI：0.7 mg/kg bw。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4.31.3 残留物：甲咪唑烟酸。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4.31.4 最大残留限量：应符合表31的规定。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表31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</w:tbl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4.31.5 检测方法：油料和油脂参照GB 23200.13规定的方法测定。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88" w:name="_Toc8834777"/>
      <w:r>
        <w:rPr>
          <w:rFonts w:ascii="Times New Roman" w:hAnsi="Times New Roman" w:eastAsia="宋体" w:cs="Times New Roman"/>
        </w:rPr>
        <w:t>4.32甲氧咪草烟（imazamox）</w:t>
      </w:r>
      <w:bookmarkEnd w:id="88"/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4.32.1 主要用途：除草剂。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4.32.2 ADI：9 mg/kg bw。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4.32.3 残留物：甲氧咪草烟。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4.32.4 最大残留限量：应符合表32的规定。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表32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4.32.5 检测方法：谷物参照GB 23200.13规定的方法测定。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89" w:name="_Toc8834778"/>
      <w:r>
        <w:rPr>
          <w:rFonts w:ascii="Times New Roman" w:hAnsi="Times New Roman" w:eastAsia="宋体" w:cs="Times New Roman"/>
        </w:rPr>
        <w:t>4.33</w:t>
      </w:r>
      <w:r>
        <w:rPr>
          <w:rFonts w:ascii="Times New Roman" w:hAnsi="Times New Roman" w:cs="Times New Roman"/>
          <w:bCs w:val="0"/>
        </w:rPr>
        <w:t>腈菌唑</w:t>
      </w:r>
      <w:r>
        <w:rPr>
          <w:rFonts w:ascii="Times New Roman" w:hAnsi="Times New Roman" w:eastAsia="宋体" w:cs="Times New Roman"/>
        </w:rPr>
        <w:t>（myclobutanil）</w:t>
      </w:r>
      <w:bookmarkEnd w:id="89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</w:t>
      </w:r>
      <w:r>
        <w:rPr>
          <w:rFonts w:ascii="Times New Roman" w:hAnsi="Times New Roman" w:eastAsia="宋体" w:cs="Times New Roman"/>
          <w:kern w:val="0"/>
          <w:szCs w:val="21"/>
        </w:rPr>
        <w:t>33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.1 主要用途：杀菌剂。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4.33.2 ADI：0.03 mg/kg bw。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4.33.3 残留物：腈菌唑。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4.33.4 最大残留限量：应符合表33的规定。</w:t>
      </w:r>
    </w:p>
    <w:p>
      <w:pPr>
        <w:jc w:val="center"/>
        <w:rPr>
          <w:rFonts w:ascii="Times New Roman" w:hAnsi="Times New Roman" w:eastAsia="宋体" w:cs="Times New Roman"/>
          <w:color w:val="FF0000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表33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芸薹属类蔬菜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</w:t>
            </w:r>
          </w:p>
        </w:tc>
      </w:tr>
    </w:tbl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4.33.5 检测方法：蔬菜按照GB/T 20769规定的方法测定。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90" w:name="_Toc26615"/>
      <w:bookmarkStart w:id="91" w:name="_Toc32666"/>
      <w:bookmarkStart w:id="92" w:name="_Toc3453"/>
      <w:bookmarkStart w:id="93" w:name="_Toc1464"/>
      <w:bookmarkStart w:id="94" w:name="_Toc292437715"/>
      <w:bookmarkStart w:id="95" w:name="_Toc289087724"/>
      <w:bookmarkStart w:id="96" w:name="_Toc16965"/>
      <w:bookmarkStart w:id="97" w:name="_Toc292437532"/>
      <w:bookmarkStart w:id="98" w:name="_Toc20405"/>
      <w:bookmarkStart w:id="99" w:name="_Toc20857"/>
      <w:bookmarkStart w:id="100" w:name="_Toc22636"/>
      <w:bookmarkStart w:id="101" w:name="_Toc11285"/>
      <w:bookmarkStart w:id="102" w:name="_Toc1864"/>
      <w:bookmarkStart w:id="103" w:name="_Toc23669"/>
      <w:bookmarkStart w:id="104" w:name="_Toc292437333"/>
      <w:bookmarkStart w:id="105" w:name="_Toc30636"/>
      <w:bookmarkStart w:id="106" w:name="_Toc6363"/>
      <w:bookmarkStart w:id="107" w:name="_Toc31557"/>
      <w:bookmarkStart w:id="108" w:name="_Toc8905"/>
      <w:bookmarkStart w:id="109" w:name="_Toc25860"/>
      <w:bookmarkStart w:id="110" w:name="_Toc13622"/>
      <w:bookmarkStart w:id="111" w:name="_Toc519848204"/>
      <w:bookmarkStart w:id="112" w:name="_Toc4544"/>
      <w:bookmarkStart w:id="113" w:name="_Toc27385"/>
      <w:bookmarkStart w:id="114" w:name="_Toc8834779"/>
      <w:r>
        <w:rPr>
          <w:rFonts w:ascii="Times New Roman" w:hAnsi="Times New Roman" w:eastAsia="宋体" w:cs="Times New Roman"/>
        </w:rPr>
        <w:t>4.34</w:t>
      </w:r>
      <w:r>
        <w:rPr>
          <w:rFonts w:ascii="Times New Roman" w:hAnsi="Times New Roman" w:cs="Times New Roman"/>
          <w:bCs w:val="0"/>
        </w:rPr>
        <w:t>吡氟禾草灵和精吡氟禾草灵</w:t>
      </w:r>
      <w:r>
        <w:rPr>
          <w:rFonts w:ascii="Times New Roman" w:hAnsi="Times New Roman" w:eastAsia="宋体" w:cs="Times New Roman"/>
        </w:rPr>
        <w:t>（fluazifop and fluazifop-P-butyl）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>
      <w:pPr>
        <w:widowControl/>
        <w:autoSpaceDE w:val="0"/>
        <w:autoSpaceDN w:val="0"/>
        <w:rPr>
          <w:rFonts w:ascii="Times New Roman" w:hAnsi="Times New Roman" w:eastAsia="宋体" w:cs="Times New Roman"/>
          <w:kern w:val="0"/>
          <w:szCs w:val="20"/>
        </w:rPr>
      </w:pPr>
      <w:r>
        <w:rPr>
          <w:rFonts w:ascii="Times New Roman" w:hAnsi="Times New Roman" w:eastAsia="宋体" w:cs="Times New Roman"/>
          <w:kern w:val="0"/>
          <w:szCs w:val="20"/>
        </w:rPr>
        <w:t>4.34.1 主要用途：除草剂。</w:t>
      </w:r>
    </w:p>
    <w:p>
      <w:pPr>
        <w:widowControl/>
        <w:autoSpaceDE w:val="0"/>
        <w:autoSpaceDN w:val="0"/>
        <w:rPr>
          <w:rFonts w:ascii="Times New Roman" w:hAnsi="Times New Roman" w:eastAsia="宋体" w:cs="Times New Roman"/>
          <w:kern w:val="0"/>
          <w:szCs w:val="20"/>
        </w:rPr>
      </w:pPr>
      <w:r>
        <w:rPr>
          <w:rFonts w:ascii="Times New Roman" w:hAnsi="Times New Roman" w:eastAsia="宋体" w:cs="Times New Roman"/>
          <w:kern w:val="0"/>
          <w:szCs w:val="20"/>
        </w:rPr>
        <w:t xml:space="preserve">4.34.2 ADI：0.004 mg/kg </w:t>
      </w:r>
      <w:r>
        <w:fldChar w:fldCharType="begin"/>
      </w:r>
      <w:r>
        <w:instrText xml:space="preserve"> HYPERLINK "about:blankepm5%209:0036" </w:instrText>
      </w:r>
      <w:r>
        <w:fldChar w:fldCharType="separate"/>
      </w:r>
      <w:r>
        <w:rPr>
          <w:rFonts w:ascii="Times New Roman" w:hAnsi="Times New Roman" w:eastAsia="宋体" w:cs="Times New Roman"/>
          <w:kern w:val="0"/>
          <w:szCs w:val="20"/>
        </w:rPr>
        <w:t>bw</w:t>
      </w:r>
      <w:r>
        <w:rPr>
          <w:rFonts w:ascii="Times New Roman" w:hAnsi="Times New Roman" w:eastAsia="宋体" w:cs="Times New Roman"/>
          <w:kern w:val="0"/>
          <w:szCs w:val="20"/>
        </w:rPr>
        <w:fldChar w:fldCharType="end"/>
      </w:r>
      <w:r>
        <w:rPr>
          <w:rFonts w:ascii="Times New Roman" w:hAnsi="Times New Roman" w:eastAsia="宋体" w:cs="Times New Roman"/>
          <w:kern w:val="0"/>
          <w:szCs w:val="20"/>
        </w:rPr>
        <w:t>。</w:t>
      </w:r>
    </w:p>
    <w:p>
      <w:pPr>
        <w:widowControl/>
        <w:autoSpaceDE w:val="0"/>
        <w:autoSpaceDN w:val="0"/>
        <w:rPr>
          <w:rFonts w:ascii="Times New Roman" w:hAnsi="Times New Roman" w:eastAsia="宋体" w:cs="Times New Roman"/>
          <w:kern w:val="0"/>
          <w:szCs w:val="20"/>
        </w:rPr>
      </w:pPr>
      <w:r>
        <w:rPr>
          <w:rFonts w:ascii="Times New Roman" w:hAnsi="Times New Roman" w:eastAsia="宋体" w:cs="Times New Roman"/>
          <w:kern w:val="0"/>
          <w:szCs w:val="20"/>
        </w:rPr>
        <w:t>4.34.3 残留物：吡氟禾草灵及其代谢物吡氟禾草酸之和，以吡氟禾草灵表示。</w:t>
      </w:r>
    </w:p>
    <w:p>
      <w:pPr>
        <w:widowControl/>
        <w:autoSpaceDE w:val="0"/>
        <w:autoSpaceDN w:val="0"/>
        <w:rPr>
          <w:rFonts w:ascii="Times New Roman" w:hAnsi="Times New Roman" w:eastAsia="宋体" w:cs="Times New Roman"/>
          <w:kern w:val="0"/>
          <w:szCs w:val="20"/>
        </w:rPr>
      </w:pPr>
      <w:r>
        <w:rPr>
          <w:rFonts w:ascii="Times New Roman" w:hAnsi="Times New Roman" w:eastAsia="宋体" w:cs="Times New Roman"/>
          <w:kern w:val="0"/>
          <w:szCs w:val="20"/>
        </w:rPr>
        <w:t>4.34.4 最大残留限量：应符合表34的规定。</w:t>
      </w:r>
    </w:p>
    <w:p>
      <w:pPr>
        <w:tabs>
          <w:tab w:val="left" w:pos="630"/>
        </w:tabs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表34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39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3971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396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971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杂粮类（豌豆除外）</w:t>
            </w:r>
          </w:p>
        </w:tc>
        <w:tc>
          <w:tcPr>
            <w:tcW w:w="396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971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豌豆</w:t>
            </w:r>
          </w:p>
        </w:tc>
        <w:tc>
          <w:tcPr>
            <w:tcW w:w="396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97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396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971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葵花籽</w:t>
            </w:r>
          </w:p>
        </w:tc>
        <w:tc>
          <w:tcPr>
            <w:tcW w:w="396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榨油橄榄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洋葱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葱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结球甘蓝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芜菁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甘蓝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叶用莴苣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番茄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茄子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豆类蔬菜（蚕豆和菜用大豆除外）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食荚豌豆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荚不可食豆类蔬菜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胡萝卜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根芹菜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芜菁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马铃薯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柑橘类水果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仁果类水果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核果类水果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黑莓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覆盆子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加仑子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醋栗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葡萄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草莓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nil"/>
              <w:bottom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橄榄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香蕉</w:t>
            </w:r>
          </w:p>
        </w:tc>
        <w:tc>
          <w:tcPr>
            <w:tcW w:w="3967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396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柑橘脯</w:t>
            </w:r>
          </w:p>
        </w:tc>
        <w:tc>
          <w:tcPr>
            <w:tcW w:w="396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坚果</w:t>
            </w:r>
          </w:p>
        </w:tc>
        <w:tc>
          <w:tcPr>
            <w:tcW w:w="396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杏仁</w:t>
            </w:r>
          </w:p>
        </w:tc>
        <w:tc>
          <w:tcPr>
            <w:tcW w:w="396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核桃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山核桃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澳洲坚果</w:t>
            </w:r>
          </w:p>
        </w:tc>
        <w:tc>
          <w:tcPr>
            <w:tcW w:w="3967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糖料</w:t>
            </w:r>
          </w:p>
        </w:tc>
        <w:tc>
          <w:tcPr>
            <w:tcW w:w="396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甘蔗</w:t>
            </w:r>
          </w:p>
        </w:tc>
        <w:tc>
          <w:tcPr>
            <w:tcW w:w="396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甜菜</w:t>
            </w:r>
          </w:p>
        </w:tc>
        <w:tc>
          <w:tcPr>
            <w:tcW w:w="396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饮料</w:t>
            </w:r>
          </w:p>
        </w:tc>
        <w:tc>
          <w:tcPr>
            <w:tcW w:w="396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971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咖啡豆</w:t>
            </w:r>
          </w:p>
        </w:tc>
        <w:tc>
          <w:tcPr>
            <w:tcW w:w="396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</w:tbl>
    <w:p>
      <w:pPr>
        <w:widowControl/>
        <w:autoSpaceDE w:val="0"/>
        <w:autoSpaceDN w:val="0"/>
        <w:jc w:val="left"/>
        <w:rPr>
          <w:rFonts w:ascii="Times New Roman" w:hAnsi="Times New Roman" w:eastAsia="宋体" w:cs="Times New Roman"/>
          <w:kern w:val="0"/>
          <w:szCs w:val="20"/>
        </w:rPr>
      </w:pPr>
      <w:r>
        <w:rPr>
          <w:rFonts w:ascii="Times New Roman" w:hAnsi="Times New Roman" w:eastAsia="宋体" w:cs="Times New Roman"/>
          <w:kern w:val="0"/>
          <w:szCs w:val="20"/>
        </w:rPr>
        <w:t>4.34.5 检测方法：谷物、油料和油脂、蔬菜、水果、坚果和饮料按照GB 23200.113规定的方法测定；干制水果和糖料参照GB 23200.113规定的方法测定。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15" w:name="_Toc8834780"/>
      <w:r>
        <w:rPr>
          <w:rFonts w:ascii="Times New Roman" w:hAnsi="Times New Roman" w:eastAsia="宋体" w:cs="Times New Roman"/>
        </w:rPr>
        <w:t>4.35</w:t>
      </w:r>
      <w:r>
        <w:rPr>
          <w:rFonts w:ascii="Times New Roman" w:hAnsi="Times New Roman" w:cs="Times New Roman"/>
          <w:bCs w:val="0"/>
        </w:rPr>
        <w:t>喹螨醚</w:t>
      </w:r>
      <w:r>
        <w:rPr>
          <w:rFonts w:ascii="Times New Roman" w:hAnsi="Times New Roman" w:eastAsia="宋体" w:cs="Times New Roman"/>
        </w:rPr>
        <w:t>（fenazaquin）</w:t>
      </w:r>
      <w:bookmarkEnd w:id="115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4.35.1 主要用途：杀螨剂。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4.35.2 ADI：0.05 mg/kg bw。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4.35.3 残留物：喹螨醚。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4.35.4 最大残留限量：应符合表35的规定。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表35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啤酒花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30</w:t>
            </w:r>
          </w:p>
        </w:tc>
      </w:tr>
    </w:tbl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4.35.5 检测方法：水果、饮料类参照GB/T 20769规定的方法测定。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16" w:name="_Toc8834781"/>
      <w:r>
        <w:rPr>
          <w:rFonts w:ascii="Times New Roman" w:hAnsi="Times New Roman" w:eastAsia="宋体" w:cs="Times New Roman"/>
        </w:rPr>
        <w:t>4.36</w:t>
      </w:r>
      <w:r>
        <w:rPr>
          <w:rFonts w:ascii="Times New Roman" w:hAnsi="Times New Roman" w:cs="Times New Roman"/>
          <w:bCs w:val="0"/>
        </w:rPr>
        <w:t>联苯吡菌胺</w:t>
      </w:r>
      <w:r>
        <w:rPr>
          <w:rFonts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  <w:szCs w:val="21"/>
        </w:rPr>
        <w:t>bixafen</w:t>
      </w:r>
      <w:r>
        <w:rPr>
          <w:rFonts w:ascii="Times New Roman" w:hAnsi="Times New Roman" w:eastAsia="宋体" w:cs="Times New Roman"/>
        </w:rPr>
        <w:t>）</w:t>
      </w:r>
      <w:bookmarkEnd w:id="116"/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4.36.1 主要用途：除菌剂。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4.36.2 ADI：0.02 mg/kg bw。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4.36.3 残留物：联苯吡菌胺。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4.36.4 最大残留限量：应符合表36的规定。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表36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燕麦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黑麦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菜籽油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0.08*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9"/>
        <w:spacing w:after="156"/>
        <w:rPr>
          <w:rStyle w:val="23"/>
          <w:rFonts w:ascii="Times New Roman" w:hAnsi="Times New Roman" w:eastAsia="宋体" w:cs="Times New Roman"/>
          <w:b/>
          <w:bCs w:val="0"/>
        </w:rPr>
      </w:pPr>
      <w:bookmarkStart w:id="117" w:name="_Toc8834782"/>
      <w:r>
        <w:rPr>
          <w:rFonts w:ascii="Times New Roman" w:hAnsi="Times New Roman" w:eastAsia="宋体" w:cs="Times New Roman"/>
        </w:rPr>
        <w:t>4.</w:t>
      </w:r>
      <w:r>
        <w:rPr>
          <w:rStyle w:val="23"/>
          <w:rFonts w:ascii="Times New Roman" w:hAnsi="Times New Roman" w:eastAsia="宋体" w:cs="Times New Roman"/>
          <w:b/>
          <w:bCs w:val="0"/>
        </w:rPr>
        <w:t>37</w:t>
      </w:r>
      <w:r>
        <w:rPr>
          <w:rFonts w:ascii="Times New Roman" w:hAnsi="Times New Roman" w:cs="Times New Roman"/>
        </w:rPr>
        <w:t>联苯菊酯</w:t>
      </w:r>
      <w:r>
        <w:rPr>
          <w:rStyle w:val="23"/>
          <w:rFonts w:ascii="Times New Roman" w:hAnsi="Times New Roman" w:eastAsia="宋体" w:cs="Times New Roman"/>
          <w:b/>
          <w:bCs w:val="0"/>
        </w:rPr>
        <w:t>（bifenthrin）</w:t>
      </w:r>
      <w:bookmarkEnd w:id="117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4.37.1 主要用途：杀虫/杀螨剂。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4.37.2 ADI：0.01 mg/kg bw。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4.37.3 残留物：</w:t>
      </w:r>
      <w:r>
        <w:rPr>
          <w:rFonts w:ascii="Times New Roman" w:hAnsi="Times New Roman" w:eastAsia="宋体" w:cs="Times New Roman"/>
          <w:color w:val="000000"/>
          <w:szCs w:val="21"/>
        </w:rPr>
        <w:t>联苯菊酯（异构体之和）。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4.37.4 最大残留限量：应符合表37的规定。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表37</w:t>
      </w:r>
    </w:p>
    <w:tbl>
      <w:tblPr>
        <w:tblStyle w:val="10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4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bottom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4148" w:type="dxa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麦胚</w:t>
            </w:r>
          </w:p>
        </w:tc>
        <w:tc>
          <w:tcPr>
            <w:tcW w:w="4148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bottom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4148" w:type="dxa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食荚豌豆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豌豆</w:t>
            </w:r>
          </w:p>
        </w:tc>
        <w:tc>
          <w:tcPr>
            <w:tcW w:w="4148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bottom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4148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柑橘类水果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蓝莓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葡萄</w:t>
            </w:r>
          </w:p>
        </w:tc>
        <w:tc>
          <w:tcPr>
            <w:tcW w:w="4148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</w:t>
            </w:r>
          </w:p>
        </w:tc>
      </w:tr>
    </w:tbl>
    <w:p>
      <w:pPr>
        <w:rPr>
          <w:rFonts w:ascii="Times New Roman" w:hAnsi="Times New Roman" w:eastAsia="宋体" w:cs="Times New Roman"/>
          <w:kern w:val="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4.37.5 检测方法：蔬菜、水果按照NY/T 761规定的方法测定；谷物按照SN/T 2151规定的方法测定。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18" w:name="_Toc8834783"/>
      <w:bookmarkStart w:id="119" w:name="_Toc519848401"/>
      <w:bookmarkStart w:id="120" w:name="_Toc17689"/>
      <w:bookmarkStart w:id="121" w:name="_Toc3590"/>
      <w:bookmarkStart w:id="122" w:name="_Toc10643"/>
      <w:bookmarkStart w:id="123" w:name="_Toc28148"/>
      <w:bookmarkStart w:id="124" w:name="_Toc19095"/>
      <w:bookmarkStart w:id="125" w:name="_Toc10692"/>
      <w:bookmarkStart w:id="126" w:name="_Toc8218"/>
      <w:bookmarkStart w:id="127" w:name="_Toc13643"/>
      <w:bookmarkStart w:id="128" w:name="_Toc17114"/>
      <w:bookmarkStart w:id="129" w:name="_Toc303842220"/>
      <w:bookmarkStart w:id="130" w:name="_Toc17377"/>
      <w:bookmarkStart w:id="131" w:name="_Toc25592"/>
      <w:bookmarkStart w:id="132" w:name="_Toc3904"/>
      <w:bookmarkStart w:id="133" w:name="_Toc303254745"/>
      <w:bookmarkStart w:id="134" w:name="_Toc303254015"/>
      <w:bookmarkStart w:id="135" w:name="_Toc29919"/>
      <w:bookmarkStart w:id="136" w:name="_Toc17840"/>
      <w:bookmarkStart w:id="137" w:name="_Toc3674"/>
      <w:bookmarkStart w:id="138" w:name="_Toc312931517"/>
      <w:bookmarkStart w:id="139" w:name="_Toc13136"/>
      <w:bookmarkStart w:id="140" w:name="_Toc28882"/>
      <w:bookmarkStart w:id="141" w:name="_Toc6458"/>
      <w:bookmarkStart w:id="142" w:name="_Toc8590"/>
      <w:r>
        <w:rPr>
          <w:rFonts w:ascii="Times New Roman" w:hAnsi="Times New Roman" w:eastAsia="宋体" w:cs="Times New Roman"/>
        </w:rPr>
        <w:t>4.38</w:t>
      </w:r>
      <w:r>
        <w:rPr>
          <w:rFonts w:ascii="Times New Roman" w:hAnsi="Times New Roman" w:cs="Times New Roman"/>
        </w:rPr>
        <w:t>螺虫乙酯</w:t>
      </w:r>
      <w:r>
        <w:rPr>
          <w:rFonts w:ascii="Times New Roman" w:hAnsi="Times New Roman" w:eastAsia="宋体" w:cs="Times New Roman"/>
        </w:rPr>
        <w:t>（</w:t>
      </w:r>
      <w:bookmarkStart w:id="143" w:name="OLE_LINK22"/>
      <w:bookmarkStart w:id="144" w:name="OLE_LINK4"/>
      <w:r>
        <w:rPr>
          <w:rFonts w:ascii="Times New Roman" w:hAnsi="Times New Roman" w:eastAsia="宋体" w:cs="Times New Roman"/>
        </w:rPr>
        <w:t>spirotetramat</w:t>
      </w:r>
      <w:bookmarkEnd w:id="143"/>
      <w:bookmarkEnd w:id="144"/>
      <w:r>
        <w:rPr>
          <w:rFonts w:ascii="Times New Roman" w:hAnsi="Times New Roman" w:eastAsia="宋体" w:cs="Times New Roman"/>
        </w:rPr>
        <w:t>）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>
      <w:pPr>
        <w:pStyle w:val="21"/>
        <w:ind w:firstLine="0" w:firstLineChars="0"/>
        <w:rPr>
          <w:rFonts w:ascii="Times New Roman"/>
        </w:rPr>
      </w:pPr>
      <w:r>
        <w:rPr>
          <w:rFonts w:ascii="Times New Roman"/>
        </w:rPr>
        <w:t>4.38.1 主要用途：杀虫剂。</w:t>
      </w:r>
    </w:p>
    <w:p>
      <w:pPr>
        <w:pStyle w:val="21"/>
        <w:ind w:firstLine="0" w:firstLineChars="0"/>
        <w:rPr>
          <w:rFonts w:ascii="Times New Roman"/>
        </w:rPr>
      </w:pPr>
      <w:r>
        <w:rPr>
          <w:rFonts w:ascii="Times New Roman"/>
        </w:rPr>
        <w:t>4.38.2 ADI：0.05 mg/kg bw。</w:t>
      </w:r>
    </w:p>
    <w:p>
      <w:pPr>
        <w:pStyle w:val="21"/>
        <w:ind w:firstLine="0" w:firstLineChars="0"/>
        <w:rPr>
          <w:rFonts w:ascii="Times New Roman"/>
        </w:rPr>
      </w:pPr>
      <w:r>
        <w:rPr>
          <w:rFonts w:ascii="Times New Roman"/>
        </w:rPr>
        <w:t>4.38.3 残留物：螺虫乙酯及其烯醇类代谢产物之和，以螺虫乙酯表示。</w:t>
      </w:r>
    </w:p>
    <w:p>
      <w:pPr>
        <w:pStyle w:val="21"/>
        <w:ind w:firstLine="0" w:firstLineChars="0"/>
        <w:rPr>
          <w:rFonts w:ascii="Times New Roman"/>
        </w:rPr>
      </w:pPr>
      <w:r>
        <w:rPr>
          <w:rFonts w:ascii="Times New Roman"/>
        </w:rPr>
        <w:t>4.38.4 最大残留限量：应符合表38的规定。</w:t>
      </w:r>
    </w:p>
    <w:p>
      <w:pPr>
        <w:pStyle w:val="21"/>
        <w:ind w:firstLine="0" w:firstLineChars="0"/>
        <w:jc w:val="center"/>
        <w:rPr>
          <w:rFonts w:ascii="Times New Roman"/>
          <w:szCs w:val="21"/>
        </w:rPr>
      </w:pPr>
      <w:r>
        <w:rPr>
          <w:rFonts w:ascii="Times New Roman"/>
          <w:szCs w:val="21"/>
        </w:rPr>
        <w:t>表38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甜玉米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鳄梨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番石榴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45" w:name="_Toc8834784"/>
      <w:r>
        <w:rPr>
          <w:rFonts w:ascii="Times New Roman" w:hAnsi="Times New Roman" w:eastAsia="宋体" w:cs="Times New Roman"/>
        </w:rPr>
        <w:t>4.39</w:t>
      </w:r>
      <w:r>
        <w:rPr>
          <w:rFonts w:ascii="Times New Roman" w:hAnsi="Times New Roman" w:cs="Times New Roman"/>
        </w:rPr>
        <w:t>螺螨甲酯</w:t>
      </w:r>
      <w:r>
        <w:rPr>
          <w:rFonts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  <w:color w:val="231F20"/>
          <w:szCs w:val="21"/>
        </w:rPr>
        <w:t>spiromesifen</w:t>
      </w:r>
      <w:r>
        <w:rPr>
          <w:rFonts w:ascii="Times New Roman" w:hAnsi="Times New Roman" w:eastAsia="宋体" w:cs="Times New Roman"/>
        </w:rPr>
        <w:t>）</w:t>
      </w:r>
      <w:bookmarkEnd w:id="145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4.39.1 主要用途：除虫剂。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4.39.2 ADI：</w:t>
      </w:r>
      <w:r>
        <w:rPr>
          <w:rFonts w:ascii="Times New Roman" w:hAnsi="Times New Roman" w:eastAsia="宋体" w:cs="Times New Roman"/>
          <w:kern w:val="0"/>
          <w:szCs w:val="21"/>
        </w:rPr>
        <w:t>0.03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 mg/kg bw。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4.39.3 残留物：</w:t>
      </w:r>
      <w:r>
        <w:rPr>
          <w:rFonts w:ascii="Times New Roman" w:hAnsi="Times New Roman" w:eastAsia="宋体" w:cs="Times New Roman"/>
          <w:kern w:val="0"/>
          <w:szCs w:val="21"/>
        </w:rPr>
        <w:t>螺螨甲酯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4.39.4 最大残留限量：应符合表39的规定。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表39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芸薹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属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类蔬菜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（芸薹属叶菜类蔬菜除外）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芸薹属叶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菜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叶菜类蔬菜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茄子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秋葵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茄瓜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菜豆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甘薯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木薯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干制蔬菜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番茄干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甜瓜类水果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瓜果类水果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饮料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茶叶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番茄酱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46" w:name="_Toc8834785"/>
      <w:r>
        <w:rPr>
          <w:rFonts w:ascii="Times New Roman" w:hAnsi="Times New Roman" w:eastAsia="宋体" w:cs="Times New Roman"/>
        </w:rPr>
        <w:t>4.40</w:t>
      </w:r>
      <w:r>
        <w:rPr>
          <w:rFonts w:ascii="Times New Roman" w:hAnsi="Times New Roman" w:cs="Times New Roman"/>
        </w:rPr>
        <w:t>氯虫苯甲酰胺</w:t>
      </w:r>
      <w:r>
        <w:rPr>
          <w:rFonts w:ascii="Times New Roman" w:hAnsi="Times New Roman" w:eastAsia="宋体" w:cs="Times New Roman"/>
        </w:rPr>
        <w:t>（chlorantraniliprole）</w:t>
      </w:r>
      <w:bookmarkEnd w:id="146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4.40.1 主要用途：杀虫剂。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4.40.2 ADI：2 mg/kg bw。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4.40.3 残留物：氯虫苯甲酰胺。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4.40.4 最大残留限量：应符合表40的规定。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表40</w:t>
      </w:r>
    </w:p>
    <w:tbl>
      <w:tblPr>
        <w:tblStyle w:val="10"/>
        <w:tblW w:w="7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39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花生仁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0.06*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79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47" w:name="_Toc8834786"/>
      <w:r>
        <w:rPr>
          <w:rFonts w:ascii="Times New Roman" w:hAnsi="Times New Roman" w:eastAsia="宋体" w:cs="Times New Roman"/>
        </w:rPr>
        <w:t>4.41</w:t>
      </w:r>
      <w:r>
        <w:rPr>
          <w:rFonts w:ascii="Times New Roman" w:hAnsi="Times New Roman" w:cs="Times New Roman"/>
        </w:rPr>
        <w:t>氯芬新</w:t>
      </w:r>
      <w:r>
        <w:rPr>
          <w:rFonts w:ascii="Times New Roman" w:hAnsi="Times New Roman" w:eastAsia="宋体" w:cs="Times New Roman"/>
        </w:rPr>
        <w:t>（lufenuron）</w:t>
      </w:r>
      <w:bookmarkEnd w:id="147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4.41.1 主要用途：杀虫剂。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4.41.2 ADI：</w:t>
      </w:r>
      <w:r>
        <w:rPr>
          <w:rFonts w:ascii="Times New Roman" w:hAnsi="Times New Roman" w:eastAsia="宋体" w:cs="Times New Roman"/>
          <w:kern w:val="0"/>
          <w:szCs w:val="21"/>
        </w:rPr>
        <w:t xml:space="preserve">0.02 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mg/kg bw。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4.41.3 残留物：</w:t>
      </w:r>
      <w:r>
        <w:rPr>
          <w:rFonts w:ascii="Times New Roman" w:hAnsi="Times New Roman" w:eastAsia="宋体" w:cs="Times New Roman"/>
          <w:kern w:val="0"/>
          <w:szCs w:val="21"/>
        </w:rPr>
        <w:t>氯芬新。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4.41.4 最大残留限量：</w:t>
      </w:r>
      <w:r>
        <w:rPr>
          <w:rFonts w:ascii="Times New Roman" w:hAnsi="Times New Roman" w:eastAsia="宋体" w:cs="Times New Roman"/>
          <w:kern w:val="0"/>
          <w:szCs w:val="20"/>
        </w:rPr>
        <w:t>应符合表41的规定。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表41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甜椒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0.8*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薯类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甜瓜类水果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48" w:name="_Toc8834787"/>
      <w:r>
        <w:rPr>
          <w:rFonts w:ascii="Times New Roman" w:hAnsi="Times New Roman" w:eastAsia="宋体" w:cs="Times New Roman"/>
        </w:rPr>
        <w:t>4.42</w:t>
      </w:r>
      <w:r>
        <w:rPr>
          <w:rFonts w:ascii="Times New Roman" w:hAnsi="Times New Roman" w:cs="Times New Roman"/>
        </w:rPr>
        <w:t>氯氟氰菊酯和高效氯氟氰菊酯</w:t>
      </w:r>
      <w:r>
        <w:rPr>
          <w:rFonts w:ascii="Times New Roman" w:hAnsi="Times New Roman" w:eastAsia="宋体" w:cs="Times New Roman"/>
        </w:rPr>
        <w:t>（cyhalothrin and lambda-cyhalothrin）</w:t>
      </w:r>
      <w:bookmarkEnd w:id="148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4.42.1 主要用途：杀虫剂。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4.42.2 ADI：</w:t>
      </w:r>
      <w:r>
        <w:rPr>
          <w:rFonts w:ascii="Times New Roman" w:hAnsi="Times New Roman" w:eastAsia="宋体" w:cs="Times New Roman"/>
          <w:kern w:val="0"/>
          <w:szCs w:val="21"/>
        </w:rPr>
        <w:t>0.02 m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g/kg bw。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4.42.3 残留物：氯氟氰菊酯（异构体之和）。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4.42.4 最大残留限量：应符合表42的规定。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表42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罗勒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果类调味料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根茎类调味料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豆蔻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4.42.5 检测方法：饮料类和调味料参照GB 23200.9规定的方法测定。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49" w:name="_Toc8834788"/>
      <w:r>
        <w:rPr>
          <w:rFonts w:ascii="Times New Roman" w:hAnsi="Times New Roman" w:eastAsia="宋体" w:cs="Times New Roman"/>
        </w:rPr>
        <w:t>4.43</w:t>
      </w:r>
      <w:r>
        <w:rPr>
          <w:rFonts w:ascii="Times New Roman" w:hAnsi="Times New Roman" w:cs="Times New Roman"/>
        </w:rPr>
        <w:t>氯氰菊酯和高效氯氰菊酯</w:t>
      </w:r>
      <w:r>
        <w:rPr>
          <w:rFonts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  <w:kern w:val="0"/>
        </w:rPr>
        <w:t>cypermethrin</w:t>
      </w:r>
      <w:r>
        <w:rPr>
          <w:rFonts w:ascii="Times New Roman" w:hAnsi="Times New Roman" w:eastAsia="宋体" w:cs="Times New Roman"/>
        </w:rPr>
        <w:t xml:space="preserve"> and beta-cypermethrin）</w:t>
      </w:r>
      <w:bookmarkEnd w:id="149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4.43.1 主要用途：杀虫剂。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4.43.2 ADI：0.02 mg/kg bw。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4.43.3 残留物：氯氰菊酯（异构体之和）。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4.43.4 最大残留限量：应符合表43的规定。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表43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豆蔻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</w:tr>
    </w:tbl>
    <w:p>
      <w:pPr>
        <w:rPr>
          <w:rFonts w:ascii="Times New Roman" w:hAnsi="Times New Roman" w:eastAsia="宋体" w:cs="Times New Roman"/>
          <w:kern w:val="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4.43.5 检测方法：调味料参照</w:t>
      </w:r>
      <w:r>
        <w:rPr>
          <w:rFonts w:ascii="Times New Roman" w:hAnsi="Times New Roman" w:eastAsia="宋体" w:cs="Times New Roman"/>
        </w:rPr>
        <w:t>GB/T 5009.110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50" w:name="_Toc8834789"/>
      <w:r>
        <w:rPr>
          <w:rFonts w:ascii="Times New Roman" w:hAnsi="Times New Roman" w:eastAsia="宋体" w:cs="Times New Roman"/>
        </w:rPr>
        <w:t>4.44</w:t>
      </w:r>
      <w:r>
        <w:rPr>
          <w:rFonts w:ascii="Times New Roman" w:hAnsi="Times New Roman" w:cs="Times New Roman"/>
        </w:rPr>
        <w:t>咪唑菌酮</w:t>
      </w:r>
      <w:r>
        <w:rPr>
          <w:rFonts w:ascii="Times New Roman" w:hAnsi="Times New Roman" w:eastAsia="宋体" w:cs="Times New Roman"/>
        </w:rPr>
        <w:t>（fenamidone）</w:t>
      </w:r>
      <w:bookmarkEnd w:id="150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4.44.1 主要用途：杀菌剂。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4.44.2 ADI：0.03 mg/kg bw。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4.44.3 残留物：咪唑菌酮。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4.44.4 最大残留限量：应符合表44的规定。</w:t>
      </w: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表44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7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菠菜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叶芥菜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瓜类蔬菜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瓜果类水果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番茄酱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4.44.5 检测方法：蔬菜和水果按照GB 23200.8规定的方法测定；调味料参照GB 23200.9规定的方法测定。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51" w:name="_Toc8834790"/>
      <w:r>
        <w:rPr>
          <w:rFonts w:ascii="Times New Roman" w:hAnsi="Times New Roman" w:eastAsia="宋体" w:cs="Times New Roman"/>
        </w:rPr>
        <w:t>4.45</w:t>
      </w:r>
      <w:r>
        <w:rPr>
          <w:rFonts w:ascii="Times New Roman" w:hAnsi="Times New Roman" w:cs="Times New Roman"/>
        </w:rPr>
        <w:t>咪唑烟酸</w:t>
      </w:r>
      <w:r>
        <w:rPr>
          <w:rFonts w:ascii="Times New Roman" w:hAnsi="Times New Roman" w:eastAsia="宋体" w:cs="Times New Roman"/>
        </w:rPr>
        <w:t>（imazapyr）</w:t>
      </w:r>
      <w:bookmarkEnd w:id="151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4.45.1 主要用途：除草剂。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4.45.2 ADI：3 mg/kg bw。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4.45.3 残留物：咪唑烟酸。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4.45.4 最大残留限量：应符合表45的规定。</w:t>
      </w: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表45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3967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大豆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5</w:t>
            </w: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4.45.5 检测方法：油料和油脂按照GB/T 23818规定的方法测定。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52" w:name="_Toc8834791"/>
      <w:r>
        <w:rPr>
          <w:rFonts w:ascii="Times New Roman" w:hAnsi="Times New Roman" w:eastAsia="宋体" w:cs="Times New Roman"/>
        </w:rPr>
        <w:t>4.46</w:t>
      </w:r>
      <w:r>
        <w:rPr>
          <w:rFonts w:ascii="Times New Roman" w:hAnsi="Times New Roman" w:cs="Times New Roman"/>
        </w:rPr>
        <w:t>咪唑乙烟酸</w:t>
      </w:r>
      <w:r>
        <w:rPr>
          <w:rFonts w:ascii="Times New Roman" w:hAnsi="Times New Roman" w:eastAsia="宋体" w:cs="Times New Roman"/>
        </w:rPr>
        <w:t>（imazethapyr）</w:t>
      </w:r>
      <w:bookmarkEnd w:id="152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4.46.1 主要用途：除草剂。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4.46.2 ADI：0.6 mg/kg bw。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4.46.3 残留物：咪唑乙烟酸。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4.46.4 最大残留限量：应符合表46的规定。</w:t>
      </w: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表46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3967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稻谷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玉米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小扁豆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油菜籽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花生仁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*该限量为临时限量。</w:t>
            </w: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4.46.5 检测方法：油料和油脂按照GB/T 23818规定的方法测定，谷物参照GB/T 23818规定的方法测定。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53" w:name="_Toc8834792"/>
      <w:r>
        <w:rPr>
          <w:rFonts w:ascii="Times New Roman" w:hAnsi="Times New Roman" w:eastAsia="宋体" w:cs="Times New Roman"/>
        </w:rPr>
        <w:t>4.47</w:t>
      </w:r>
      <w:r>
        <w:rPr>
          <w:rFonts w:ascii="Times New Roman" w:hAnsi="Times New Roman" w:cs="Times New Roman"/>
        </w:rPr>
        <w:t>嘧菌环胺</w:t>
      </w:r>
      <w:r>
        <w:rPr>
          <w:rFonts w:ascii="Times New Roman" w:hAnsi="Times New Roman" w:eastAsia="宋体" w:cs="Times New Roman"/>
        </w:rPr>
        <w:t>（cyprodinil）</w:t>
      </w:r>
      <w:bookmarkEnd w:id="153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4.47.1 主要用途：杀菌剂。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4.47.2 ADI：0.03 mg/kg bw。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4.47.3 残留物：嘧菌环胺。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4.47.4 最大残留限量：应符合表47的规定。</w:t>
      </w: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表47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3967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油菜籽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瓜类蔬菜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瓜果类水果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0.02</w:t>
            </w: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4.47.5 检测方法：油料和油脂参照GB 23200.8规定的方法测定；蔬菜和水果按照GB 23200.8规定的方法测定。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54" w:name="_Toc303253957"/>
      <w:bookmarkStart w:id="155" w:name="_Toc303254674"/>
      <w:bookmarkStart w:id="156" w:name="_Toc303842149"/>
      <w:bookmarkStart w:id="157" w:name="_Toc313024815"/>
      <w:bookmarkStart w:id="158" w:name="_Toc8834793"/>
      <w:r>
        <w:rPr>
          <w:rFonts w:ascii="Times New Roman" w:hAnsi="Times New Roman" w:eastAsia="宋体" w:cs="Times New Roman"/>
        </w:rPr>
        <w:t>4.</w:t>
      </w:r>
      <w:bookmarkEnd w:id="154"/>
      <w:bookmarkEnd w:id="155"/>
      <w:bookmarkEnd w:id="156"/>
      <w:bookmarkEnd w:id="157"/>
      <w:r>
        <w:rPr>
          <w:rFonts w:ascii="Times New Roman" w:hAnsi="Times New Roman" w:eastAsia="宋体" w:cs="Times New Roman"/>
        </w:rPr>
        <w:t>48</w:t>
      </w:r>
      <w:r>
        <w:rPr>
          <w:rFonts w:ascii="Times New Roman" w:hAnsi="Times New Roman" w:cs="Times New Roman"/>
        </w:rPr>
        <w:t>嘧菌酯</w:t>
      </w:r>
      <w:r>
        <w:rPr>
          <w:rFonts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  <w:shd w:val="clear" w:color="auto" w:fill="FFFFFF"/>
        </w:rPr>
        <w:t>azoxystrobin</w:t>
      </w:r>
      <w:r>
        <w:rPr>
          <w:rFonts w:ascii="Times New Roman" w:hAnsi="Times New Roman" w:eastAsia="宋体" w:cs="Times New Roman"/>
        </w:rPr>
        <w:t>）</w:t>
      </w:r>
      <w:bookmarkEnd w:id="158"/>
    </w:p>
    <w:p>
      <w:pPr>
        <w:pStyle w:val="21"/>
        <w:ind w:firstLine="0" w:firstLineChars="0"/>
        <w:rPr>
          <w:rFonts w:ascii="Times New Roman"/>
        </w:rPr>
      </w:pPr>
      <w:r>
        <w:rPr>
          <w:rFonts w:ascii="Times New Roman"/>
        </w:rPr>
        <w:t>4.48.1 主要用途：杀</w:t>
      </w:r>
      <w:r>
        <w:rPr>
          <w:rFonts w:ascii="Times New Roman"/>
          <w:szCs w:val="21"/>
        </w:rPr>
        <w:t>菌</w:t>
      </w:r>
      <w:r>
        <w:rPr>
          <w:rFonts w:ascii="Times New Roman"/>
        </w:rPr>
        <w:t>剂。</w:t>
      </w:r>
    </w:p>
    <w:p>
      <w:pPr>
        <w:pStyle w:val="21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4.48.2 ADI：0.2 </w:t>
      </w:r>
      <w:r>
        <w:rPr>
          <w:rFonts w:ascii="Times New Roman"/>
          <w:szCs w:val="21"/>
          <w:shd w:val="clear" w:color="auto" w:fill="FFFFFF"/>
        </w:rPr>
        <w:t>mg/kg bw</w:t>
      </w:r>
      <w:r>
        <w:rPr>
          <w:rFonts w:ascii="Times New Roman"/>
        </w:rPr>
        <w:t>。</w:t>
      </w:r>
    </w:p>
    <w:p>
      <w:pPr>
        <w:pStyle w:val="21"/>
        <w:ind w:firstLine="0" w:firstLineChars="0"/>
        <w:rPr>
          <w:rFonts w:ascii="Times New Roman"/>
        </w:rPr>
      </w:pPr>
      <w:r>
        <w:rPr>
          <w:rFonts w:ascii="Times New Roman"/>
        </w:rPr>
        <w:t>4.48.3 残留物：</w:t>
      </w:r>
      <w:bookmarkStart w:id="159" w:name="OLE_LINK21"/>
      <w:r>
        <w:rPr>
          <w:rFonts w:ascii="Times New Roman"/>
        </w:rPr>
        <w:t>嘧菌酯</w:t>
      </w:r>
      <w:bookmarkEnd w:id="159"/>
      <w:r>
        <w:rPr>
          <w:rFonts w:ascii="Times New Roman"/>
        </w:rPr>
        <w:t>。</w:t>
      </w:r>
    </w:p>
    <w:p>
      <w:pPr>
        <w:pStyle w:val="21"/>
        <w:ind w:firstLine="0" w:firstLineChars="0"/>
        <w:rPr>
          <w:rFonts w:ascii="Times New Roman"/>
        </w:rPr>
      </w:pPr>
      <w:r>
        <w:rPr>
          <w:rFonts w:ascii="Times New Roman"/>
        </w:rPr>
        <w:t>4.48.4 最大残留限量：应符合表48的规定。</w:t>
      </w:r>
    </w:p>
    <w:p>
      <w:pPr>
        <w:pStyle w:val="21"/>
        <w:ind w:firstLine="0" w:firstLineChars="0"/>
        <w:jc w:val="center"/>
        <w:rPr>
          <w:rFonts w:ascii="Times New Roman"/>
          <w:szCs w:val="21"/>
        </w:rPr>
      </w:pPr>
      <w:r>
        <w:rPr>
          <w:rFonts w:ascii="Times New Roman"/>
          <w:szCs w:val="21"/>
        </w:rPr>
        <w:t>表48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火龙果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甘蔗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</w:t>
            </w:r>
          </w:p>
        </w:tc>
      </w:tr>
    </w:tbl>
    <w:p>
      <w:pPr>
        <w:pStyle w:val="21"/>
        <w:ind w:firstLine="0" w:firstLineChars="0"/>
        <w:rPr>
          <w:rFonts w:ascii="Times New Roman"/>
        </w:rPr>
      </w:pPr>
      <w:r>
        <w:rPr>
          <w:rFonts w:ascii="Times New Roman"/>
        </w:rPr>
        <w:t>4.48.5 检测方法：</w:t>
      </w:r>
      <w:r>
        <w:rPr>
          <w:rFonts w:ascii="Times New Roman"/>
          <w:kern w:val="2"/>
          <w:szCs w:val="24"/>
        </w:rPr>
        <w:t>油料和油脂、</w:t>
      </w:r>
      <w:r>
        <w:rPr>
          <w:rFonts w:ascii="Times New Roman"/>
        </w:rPr>
        <w:t>水果和糖料参照</w:t>
      </w:r>
      <w:r>
        <w:rPr>
          <w:rFonts w:ascii="Times New Roman"/>
          <w:kern w:val="2"/>
          <w:szCs w:val="24"/>
        </w:rPr>
        <w:t>GB/T 23200.34规定的方法测定。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  <w:kern w:val="44"/>
          <w:szCs w:val="44"/>
        </w:rPr>
      </w:pPr>
      <w:bookmarkStart w:id="160" w:name="_Toc8834794"/>
      <w:r>
        <w:rPr>
          <w:rFonts w:ascii="Times New Roman" w:hAnsi="Times New Roman" w:eastAsia="宋体" w:cs="Times New Roman"/>
          <w:kern w:val="44"/>
          <w:szCs w:val="44"/>
        </w:rPr>
        <w:t>4.49</w:t>
      </w:r>
      <w:r>
        <w:rPr>
          <w:rFonts w:ascii="Times New Roman" w:hAnsi="Times New Roman" w:cs="Times New Roman"/>
        </w:rPr>
        <w:t>嘧霉胺</w:t>
      </w:r>
      <w:r>
        <w:rPr>
          <w:rFonts w:ascii="Times New Roman" w:hAnsi="Times New Roman" w:eastAsia="宋体" w:cs="Times New Roman"/>
          <w:kern w:val="44"/>
          <w:szCs w:val="44"/>
        </w:rPr>
        <w:t>（</w:t>
      </w:r>
      <w:r>
        <w:rPr>
          <w:rFonts w:ascii="Times New Roman" w:hAnsi="Times New Roman" w:eastAsia="宋体" w:cs="Times New Roman"/>
        </w:rPr>
        <w:t>pyrimethanil</w:t>
      </w:r>
      <w:r>
        <w:rPr>
          <w:rFonts w:ascii="Times New Roman" w:hAnsi="Times New Roman" w:eastAsia="宋体" w:cs="Times New Roman"/>
          <w:kern w:val="44"/>
          <w:szCs w:val="44"/>
        </w:rPr>
        <w:t>）</w:t>
      </w:r>
      <w:bookmarkEnd w:id="160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4.49.1 主要用途：杀菌剂。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4.49.2 ADI：0.2 mg/kg bw。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4.49.3 残留物：植物源性食品为嘧霉胺；动物源性食品为嘧霉胺和2-苯胺基-4,6-二甲基嘧啶-5-羟基之和，以嘧霉胺表示（生乳）；嘧霉胺和2-（4-羟基苯胺）-4,6-二甲基嘧啶之和，以嘧霉胺表示（哺乳动物肉类、内脏）。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4.49.4 最大残留限量：应符合表49的规定。</w:t>
      </w: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表49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7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黑莓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蓝莓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覆盆子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4.49.5 检测方法：水果按照GB 23200.8规定的方法测定。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61" w:name="_Toc8834795"/>
      <w:r>
        <w:rPr>
          <w:rFonts w:ascii="Times New Roman" w:hAnsi="Times New Roman" w:eastAsia="宋体" w:cs="Times New Roman"/>
        </w:rPr>
        <w:t>4.50</w:t>
      </w:r>
      <w:r>
        <w:rPr>
          <w:rFonts w:ascii="Times New Roman" w:hAnsi="Times New Roman" w:cs="Times New Roman"/>
        </w:rPr>
        <w:t>氰霜唑</w:t>
      </w:r>
      <w:r>
        <w:rPr>
          <w:rFonts w:ascii="Times New Roman" w:hAnsi="Times New Roman" w:eastAsia="宋体" w:cs="Times New Roman"/>
        </w:rPr>
        <w:t>（cyazofamid）</w:t>
      </w:r>
      <w:bookmarkEnd w:id="161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4.50.1 主要用途：杀菌剂。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4.50.2 ADI：0.2 mg/kg bw。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4.50.3 残留物：氰霜唑及其代谢物4-氯-5-（4-甲苯基）-1H-咪唑-2腈之和。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4.50.4 最大残留限量：应符合表50的规定。</w:t>
      </w: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表50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芸薹属类蔬菜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芸薹属叶菜类蔬菜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除外）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结球甘蓝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花椰菜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叶菜类蔬菜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芸薹属叶菜类蔬菜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除外）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芸薹属叶菜类蔬菜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茄子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辣椒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甜椒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瓜类蔬菜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荚不可食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豆类蔬菜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豆类蔬菜（蚕豆和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菜用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大豆除外）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瓜果类水果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饮料类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啤酒花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4.50.5 检测方法：蔬菜、水果和饮料类参照GB 23200.14规定的方法测定。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  <w:kern w:val="44"/>
          <w:szCs w:val="44"/>
        </w:rPr>
      </w:pPr>
      <w:bookmarkStart w:id="162" w:name="_Toc8834796"/>
      <w:r>
        <w:rPr>
          <w:rFonts w:ascii="Times New Roman" w:hAnsi="Times New Roman" w:eastAsia="宋体" w:cs="Times New Roman"/>
          <w:kern w:val="44"/>
          <w:szCs w:val="44"/>
        </w:rPr>
        <w:t>4.51</w:t>
      </w:r>
      <w:r>
        <w:rPr>
          <w:rFonts w:ascii="Times New Roman" w:hAnsi="Times New Roman" w:cs="Times New Roman"/>
        </w:rPr>
        <w:t>噻虫嗪</w:t>
      </w:r>
      <w:r>
        <w:rPr>
          <w:rFonts w:ascii="Times New Roman" w:hAnsi="Times New Roman" w:eastAsia="宋体" w:cs="Times New Roman"/>
          <w:kern w:val="44"/>
          <w:szCs w:val="44"/>
        </w:rPr>
        <w:t>（</w:t>
      </w:r>
      <w:r>
        <w:rPr>
          <w:rFonts w:ascii="Times New Roman" w:hAnsi="Times New Roman" w:eastAsia="宋体" w:cs="Times New Roman"/>
        </w:rPr>
        <w:t>thiamethoxam</w:t>
      </w:r>
      <w:r>
        <w:rPr>
          <w:rFonts w:ascii="Times New Roman" w:hAnsi="Times New Roman" w:eastAsia="宋体" w:cs="Times New Roman"/>
          <w:kern w:val="44"/>
          <w:szCs w:val="44"/>
        </w:rPr>
        <w:t>）</w:t>
      </w:r>
      <w:bookmarkEnd w:id="162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4.51.1 主要用途：杀虫剂。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4.51.2 ADI：0.08 mg/kg bw。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4.51.3 残留物：噻虫嗪。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4.51.4 最大残留限量：应符合表51的规定。</w:t>
      </w: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表51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谷类</w:t>
            </w:r>
          </w:p>
        </w:tc>
        <w:tc>
          <w:tcPr>
            <w:tcW w:w="3967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杂粮类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瓜类蔬菜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芒果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瓜果类水果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0.5</w:t>
            </w: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4.51.5 检测方法：油料和油脂参照GB 23200.8规定的方法测定；蔬菜和水果按照GB 23200.8规定的方法测定。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63" w:name="_Toc8834797"/>
      <w:r>
        <w:rPr>
          <w:rFonts w:ascii="Times New Roman" w:hAnsi="Times New Roman" w:eastAsia="宋体" w:cs="Times New Roman"/>
        </w:rPr>
        <w:t>4.52</w:t>
      </w:r>
      <w:r>
        <w:rPr>
          <w:rFonts w:ascii="Times New Roman" w:hAnsi="Times New Roman" w:cs="Times New Roman"/>
        </w:rPr>
        <w:t>噻嗪酮</w:t>
      </w:r>
      <w:r>
        <w:rPr>
          <w:rFonts w:ascii="Times New Roman" w:hAnsi="Times New Roman" w:eastAsia="宋体" w:cs="Times New Roman"/>
        </w:rPr>
        <w:t>（buprofezin）</w:t>
      </w:r>
      <w:bookmarkEnd w:id="163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4.52.1 主要用途：杀虫剂。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4.52.2 ADI：0.009 mg/kg bw。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4.52.3 残留物：噻嗪酮。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4.52.4 最大残留限量：应符合表52的规定。</w:t>
      </w: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表52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3967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大豆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柑橘类水果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鳄梨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罗勒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*该限量为临时限量。</w:t>
            </w: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4.52.5 检测方法：水果按照GB 23200.8规定的方法测定；调味料参照GB/T 20769规定的方法测定。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64" w:name="_Toc8834798"/>
      <w:r>
        <w:rPr>
          <w:rFonts w:ascii="Times New Roman" w:hAnsi="Times New Roman" w:eastAsia="宋体" w:cs="Times New Roman"/>
        </w:rPr>
        <w:t>4.53</w:t>
      </w:r>
      <w:r>
        <w:rPr>
          <w:rFonts w:ascii="Times New Roman" w:hAnsi="Times New Roman" w:cs="Times New Roman"/>
        </w:rPr>
        <w:t>三氟苯嘧啶</w:t>
      </w:r>
      <w:r>
        <w:rPr>
          <w:rFonts w:ascii="Times New Roman" w:hAnsi="Times New Roman" w:eastAsia="宋体" w:cs="Times New Roman"/>
        </w:rPr>
        <w:t>（triflumezopyrim）</w:t>
      </w:r>
      <w:bookmarkEnd w:id="164"/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4.53.1 主要用途：杀虫剂。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4.53.2 ADI：0.2 mg/kg bw。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4.53.3 残留物：三氟苯嘧啶。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4.53.4 最大残留限量：应符合表53的规定。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表53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9"/>
        <w:spacing w:after="156"/>
        <w:rPr>
          <w:rFonts w:ascii="Times New Roman" w:hAnsi="Times New Roman" w:eastAsia="宋体" w:cs="Times New Roman"/>
          <w:kern w:val="44"/>
          <w:szCs w:val="44"/>
        </w:rPr>
      </w:pPr>
      <w:bookmarkStart w:id="165" w:name="_Toc8834799"/>
      <w:r>
        <w:rPr>
          <w:rFonts w:ascii="Times New Roman" w:hAnsi="Times New Roman" w:eastAsia="宋体" w:cs="Times New Roman"/>
          <w:kern w:val="44"/>
          <w:szCs w:val="44"/>
        </w:rPr>
        <w:t>4.54</w:t>
      </w:r>
      <w:r>
        <w:rPr>
          <w:rFonts w:ascii="Times New Roman" w:hAnsi="Times New Roman" w:cs="Times New Roman"/>
        </w:rPr>
        <w:t>肟菌酯</w:t>
      </w:r>
      <w:r>
        <w:rPr>
          <w:rFonts w:ascii="Times New Roman" w:hAnsi="Times New Roman" w:eastAsia="宋体" w:cs="Times New Roman"/>
          <w:kern w:val="44"/>
          <w:szCs w:val="44"/>
        </w:rPr>
        <w:t>（</w:t>
      </w:r>
      <w:r>
        <w:rPr>
          <w:rFonts w:ascii="Times New Roman" w:hAnsi="Times New Roman" w:eastAsia="宋体" w:cs="Times New Roman"/>
        </w:rPr>
        <w:t>trifloxystrobin</w:t>
      </w:r>
      <w:r>
        <w:rPr>
          <w:rFonts w:ascii="Times New Roman" w:hAnsi="Times New Roman" w:eastAsia="宋体" w:cs="Times New Roman"/>
          <w:kern w:val="44"/>
          <w:szCs w:val="44"/>
        </w:rPr>
        <w:t>）</w:t>
      </w:r>
      <w:bookmarkEnd w:id="165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4.54.1 主要用途：杀菌剂。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4.54.2 ADI：0.04 mg/kg bw。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4.54.3 残留物：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肟菌酯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4.54.4 最大残留限量：应符合表54的规定。</w:t>
      </w: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表54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3967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杂粮类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豌豆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小扁豆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大豆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柑橘脯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4.54.5 检测方法：谷物、油料和油脂参照GB 23200.8规定的方法测定；干制水果按照GB 23200.8规定的方法测定。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66" w:name="_Toc8834800"/>
      <w:r>
        <w:rPr>
          <w:rFonts w:ascii="Times New Roman" w:hAnsi="Times New Roman" w:eastAsia="宋体" w:cs="Times New Roman"/>
        </w:rPr>
        <w:t>4.55</w:t>
      </w:r>
      <w:r>
        <w:rPr>
          <w:rFonts w:ascii="Times New Roman" w:hAnsi="Times New Roman" w:cs="Times New Roman"/>
        </w:rPr>
        <w:t>戊菌唑</w:t>
      </w:r>
      <w:r>
        <w:rPr>
          <w:rFonts w:ascii="Times New Roman" w:hAnsi="Times New Roman" w:eastAsia="宋体" w:cs="Times New Roman"/>
        </w:rPr>
        <w:t>（penconazole）</w:t>
      </w:r>
      <w:bookmarkEnd w:id="166"/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4.55.1 主要用途：杀菌剂。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4.55.2 ADI：0.03 mg/kg bw。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4.55.3 残留物：戊菌唑。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4.55.4 最大残留限量：应符合表55的规定。</w:t>
      </w: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表55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7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茄子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辣椒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甜椒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腌制用小黄瓜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西葫芦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朝鲜蓟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苹果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梨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加仑子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甜瓜类水果</w:t>
            </w:r>
          </w:p>
        </w:tc>
        <w:tc>
          <w:tcPr>
            <w:tcW w:w="3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8"/>
                <w:szCs w:val="18"/>
              </w:rPr>
              <w:t>0.15</w:t>
            </w: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4.55.5 检测方法：蔬菜和水果按照GB 23200.8规定的方法测定。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67" w:name="_Toc8834801"/>
      <w:r>
        <w:rPr>
          <w:rFonts w:ascii="Times New Roman" w:hAnsi="Times New Roman" w:eastAsia="宋体" w:cs="Times New Roman"/>
        </w:rPr>
        <w:t>4.56</w:t>
      </w:r>
      <w:r>
        <w:rPr>
          <w:rFonts w:ascii="Times New Roman" w:hAnsi="Times New Roman" w:cs="Times New Roman"/>
        </w:rPr>
        <w:t>戊唑醇</w:t>
      </w:r>
      <w:r>
        <w:rPr>
          <w:rFonts w:ascii="Times New Roman" w:hAnsi="Times New Roman" w:eastAsia="宋体" w:cs="Times New Roman"/>
        </w:rPr>
        <w:t>（tebuconazole）</w:t>
      </w:r>
      <w:bookmarkEnd w:id="167"/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4.56.1 主要用途：</w:t>
      </w:r>
      <w:r>
        <w:rPr>
          <w:rFonts w:ascii="Times New Roman" w:hAnsi="Times New Roman" w:eastAsia="宋体" w:cs="Times New Roman"/>
          <w:szCs w:val="21"/>
        </w:rPr>
        <w:t>杀菌剂。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4.56.2 ADI：0.03 mg/kg bw。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4.56.3 残留物：戊唑醇。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4.56.4 最大残留限量：应符合表56的规定。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表56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葵花籽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菜豆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芦笋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人参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0.15</w:t>
            </w:r>
          </w:p>
        </w:tc>
      </w:tr>
    </w:tbl>
    <w:p>
      <w:pPr>
        <w:pStyle w:val="21"/>
        <w:ind w:firstLine="0" w:firstLineChars="0"/>
        <w:rPr>
          <w:rFonts w:ascii="Times New Roman"/>
        </w:rPr>
      </w:pPr>
      <w:r>
        <w:rPr>
          <w:rFonts w:ascii="Times New Roman"/>
        </w:rPr>
        <w:t>4.56.5 检测方法：油料和油脂、蔬菜、干制水果和药用植物参照参照GB/T 20769规定的方法测定。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68" w:name="_Toc8834802"/>
      <w:r>
        <w:rPr>
          <w:rFonts w:ascii="Times New Roman" w:hAnsi="Times New Roman" w:eastAsia="宋体" w:cs="Times New Roman"/>
        </w:rPr>
        <w:t>4.57</w:t>
      </w:r>
      <w:r>
        <w:rPr>
          <w:rFonts w:ascii="Times New Roman" w:hAnsi="Times New Roman" w:cs="Times New Roman"/>
        </w:rPr>
        <w:t>烯虫酯</w:t>
      </w:r>
      <w:r>
        <w:rPr>
          <w:rFonts w:ascii="Times New Roman" w:hAnsi="Times New Roman" w:eastAsia="宋体" w:cs="Times New Roman"/>
        </w:rPr>
        <w:t>（methoprene）</w:t>
      </w:r>
      <w:bookmarkEnd w:id="168"/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4.57.1 主要用途：</w:t>
      </w:r>
      <w:r>
        <w:rPr>
          <w:rFonts w:ascii="Times New Roman" w:hAnsi="Times New Roman" w:eastAsia="宋体" w:cs="Times New Roman"/>
          <w:szCs w:val="21"/>
        </w:rPr>
        <w:t>杀虫剂。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4.57.2 ADI：0.09 mg/kg bw。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4.57.3 残留物：烯虫酯。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4.57.4 最大残留限量：应符合表57的规定。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表57</w:t>
      </w:r>
    </w:p>
    <w:tbl>
      <w:tblPr>
        <w:tblStyle w:val="10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14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414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148" w:type="dxa"/>
            <w:tcBorders>
              <w:top w:val="nil"/>
              <w:bottom w:val="nil"/>
            </w:tcBorders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小型油籽类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148" w:type="dxa"/>
            <w:tcBorders>
              <w:top w:val="nil"/>
              <w:bottom w:val="nil"/>
            </w:tcBorders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中型油籽类</w:t>
            </w:r>
          </w:p>
        </w:tc>
        <w:tc>
          <w:tcPr>
            <w:tcW w:w="414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148" w:type="dxa"/>
            <w:tcBorders>
              <w:top w:val="nil"/>
              <w:bottom w:val="single" w:color="auto" w:sz="4" w:space="0"/>
            </w:tcBorders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大型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油籽类（花生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仁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除外）</w:t>
            </w:r>
          </w:p>
        </w:tc>
        <w:tc>
          <w:tcPr>
            <w:tcW w:w="414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1"/>
        </w:rPr>
        <w:t xml:space="preserve">4.57.5 </w:t>
      </w:r>
      <w:r>
        <w:rPr>
          <w:rFonts w:ascii="Times New Roman" w:hAnsi="Times New Roman" w:eastAsia="宋体" w:cs="Times New Roman"/>
          <w:kern w:val="0"/>
          <w:szCs w:val="20"/>
        </w:rPr>
        <w:t>检测方法：油料和油脂参照</w:t>
      </w:r>
      <w:r>
        <w:rPr>
          <w:rFonts w:ascii="Times New Roman" w:hAnsi="Times New Roman" w:eastAsia="宋体" w:cs="Times New Roman"/>
          <w:kern w:val="0"/>
        </w:rPr>
        <w:t>GB 23200.9</w:t>
      </w:r>
      <w:r>
        <w:rPr>
          <w:rFonts w:ascii="Times New Roman" w:hAnsi="Times New Roman" w:eastAsia="宋体" w:cs="Times New Roman"/>
          <w:kern w:val="0"/>
          <w:szCs w:val="20"/>
        </w:rPr>
        <w:t>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69" w:name="_Toc8834803"/>
      <w:r>
        <w:rPr>
          <w:rFonts w:ascii="Times New Roman" w:hAnsi="Times New Roman" w:eastAsia="宋体" w:cs="Times New Roman"/>
        </w:rPr>
        <w:t>4.58</w:t>
      </w:r>
      <w:r>
        <w:rPr>
          <w:rFonts w:ascii="Times New Roman" w:hAnsi="Times New Roman" w:cs="Times New Roman"/>
        </w:rPr>
        <w:t>烯酰吗啉</w:t>
      </w:r>
      <w:r>
        <w:rPr>
          <w:rFonts w:ascii="Times New Roman" w:hAnsi="Times New Roman" w:eastAsia="宋体" w:cs="Times New Roman"/>
        </w:rPr>
        <w:t>（dimethomorph）</w:t>
      </w:r>
      <w:bookmarkEnd w:id="169"/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4.58.1 主要用途：杀菌剂。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4.58.2 ADI：0.2 mg/kg bw。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4.58.3 残留物：烯酰吗啉。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4.58.4 最大残留限量：应符合表58的规定。</w:t>
      </w:r>
    </w:p>
    <w:p>
      <w:pPr>
        <w:jc w:val="center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表58</w:t>
      </w:r>
    </w:p>
    <w:tbl>
      <w:tblPr>
        <w:tblStyle w:val="10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9"/>
        <w:gridCol w:w="3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3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5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3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叶用莴苣</w:t>
            </w:r>
          </w:p>
        </w:tc>
        <w:tc>
          <w:tcPr>
            <w:tcW w:w="395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3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玉米沙拉</w:t>
            </w:r>
          </w:p>
        </w:tc>
        <w:tc>
          <w:tcPr>
            <w:tcW w:w="395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</w:t>
            </w: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4.58.5 检测方法：蔬菜参照GB/T 20769规定的方法测定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70" w:name="_Toc8834804"/>
      <w:r>
        <w:rPr>
          <w:rFonts w:ascii="Times New Roman" w:hAnsi="Times New Roman" w:eastAsia="宋体" w:cs="Times New Roman"/>
        </w:rPr>
        <w:t>4.59</w:t>
      </w:r>
      <w:r>
        <w:rPr>
          <w:rFonts w:ascii="Times New Roman" w:hAnsi="Times New Roman" w:cs="Times New Roman"/>
        </w:rPr>
        <w:t>硝磺草酮</w:t>
      </w:r>
      <w:r>
        <w:rPr>
          <w:rFonts w:ascii="Times New Roman" w:hAnsi="Times New Roman" w:eastAsia="宋体" w:cs="Times New Roman"/>
        </w:rPr>
        <w:t>（mesotrione）</w:t>
      </w:r>
      <w:bookmarkEnd w:id="170"/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4.59.1 主要用途：除草剂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4.59.2 ADI：0.5 mg/kg bw。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4.59.3 残留物：硝磺草酮。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4.59.4 最大残留限量：应符合表59的规定。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表59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粟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蔓越莓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</w:tbl>
    <w:p>
      <w:pPr>
        <w:pStyle w:val="21"/>
        <w:ind w:firstLine="0" w:firstLineChars="0"/>
        <w:rPr>
          <w:rFonts w:ascii="Times New Roman"/>
          <w:kern w:val="2"/>
        </w:rPr>
      </w:pPr>
      <w:r>
        <w:rPr>
          <w:rFonts w:ascii="Times New Roman"/>
          <w:kern w:val="2"/>
        </w:rPr>
        <w:t>4.59.5 检测方法：谷物参照GB/T 20770规定的方法测定；水果参照GB/T 20769规定的方法测定。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71" w:name="_Toc8834805"/>
      <w:r>
        <w:rPr>
          <w:rFonts w:ascii="Times New Roman" w:hAnsi="Times New Roman" w:eastAsia="宋体" w:cs="Times New Roman"/>
        </w:rPr>
        <w:t>4.60</w:t>
      </w:r>
      <w:r>
        <w:rPr>
          <w:rFonts w:ascii="Times New Roman" w:hAnsi="Times New Roman" w:cs="Times New Roman"/>
        </w:rPr>
        <w:t>溴氰虫酰胺</w:t>
      </w:r>
      <w:r>
        <w:rPr>
          <w:rFonts w:ascii="Times New Roman" w:hAnsi="Times New Roman" w:eastAsia="宋体" w:cs="Times New Roman"/>
        </w:rPr>
        <w:t>（cyantraniliprole）</w:t>
      </w:r>
      <w:bookmarkEnd w:id="171"/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4.60.1 主要用途：</w:t>
      </w:r>
      <w:r>
        <w:rPr>
          <w:rFonts w:ascii="Times New Roman" w:hAnsi="Times New Roman" w:eastAsia="宋体" w:cs="Times New Roman"/>
          <w:szCs w:val="21"/>
        </w:rPr>
        <w:t>杀虫剂。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4.60.2 ADI：0.03 mg/kg bw。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4.60.3 残留物：溴氰虫酰胺。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4.60.4 最大残留限量：应符合表60的规定。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表60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0.01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杂粮类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0.3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1.5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0.8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葵花籽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0.5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0.4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0.3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豆类蔬菜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0.3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菜豆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1.5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食荚豌豆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0.3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highlight w:val="yellow"/>
              </w:rPr>
            </w:pPr>
            <w:bookmarkStart w:id="172" w:name="_Hlk7202744"/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菜用大豆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0.3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bookmarkEnd w:id="17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柑橘类水果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0.7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石榴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0.01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瓜果类水果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0.3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73" w:name="_Toc8834806"/>
      <w:r>
        <w:rPr>
          <w:rFonts w:ascii="Times New Roman" w:hAnsi="Times New Roman" w:eastAsia="宋体" w:cs="Times New Roman"/>
        </w:rPr>
        <w:t>4.61</w:t>
      </w:r>
      <w:r>
        <w:rPr>
          <w:rFonts w:ascii="Times New Roman" w:hAnsi="Times New Roman" w:cs="Times New Roman"/>
        </w:rPr>
        <w:t>乙草胺</w:t>
      </w:r>
      <w:r>
        <w:rPr>
          <w:rFonts w:ascii="Times New Roman" w:hAnsi="Times New Roman" w:eastAsia="宋体" w:cs="Times New Roman"/>
        </w:rPr>
        <w:t>（acetochlor）</w:t>
      </w:r>
      <w:bookmarkEnd w:id="173"/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4.61.1 主要用途：除草剂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4.61.2 ADI：0.01 mg/kg bw。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4.61.3 残留物：乙草胺。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4.61.4 最大残留限量：应符合表61的规定。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表61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燕麦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黑麦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荞麦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粟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蚕豆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扁豆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小扁豆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鹰嘴豆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羽扇豆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树豆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葵花籽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豆类蔬菜（蚕豆和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菜用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大豆除外）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spacing w:before="50" w:after="5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0.15</w:t>
            </w:r>
          </w:p>
        </w:tc>
      </w:tr>
    </w:tbl>
    <w:p>
      <w:pPr>
        <w:pStyle w:val="21"/>
        <w:ind w:firstLine="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4.61.5 检测方法：</w:t>
      </w:r>
      <w:r>
        <w:rPr>
          <w:rFonts w:ascii="Times New Roman"/>
        </w:rPr>
        <w:t>谷物按照GB 23200.9规定的方法测定；蔬菜、糖料、油料和油脂参照GB 23200.9规定的方法测定。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174" w:name="_Toc8834807"/>
      <w:r>
        <w:rPr>
          <w:rFonts w:ascii="Times New Roman" w:hAnsi="Times New Roman" w:eastAsia="宋体" w:cs="Times New Roman"/>
        </w:rPr>
        <w:t>4.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62</w:t>
      </w:r>
      <w:r>
        <w:rPr>
          <w:rFonts w:ascii="Times New Roman" w:hAnsi="Times New Roman" w:cs="Times New Roman"/>
        </w:rPr>
        <w:t>乙基多杀菌素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kern w:val="0"/>
          <w:szCs w:val="21"/>
        </w:rPr>
        <w:t>spinetoram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  <w:bookmarkEnd w:id="174"/>
    </w:p>
    <w:p>
      <w:pP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4.62.1 主要用途：杀虫剂。</w:t>
      </w:r>
    </w:p>
    <w:p>
      <w:pP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4.62.2 ADI：0.05 mg/kg bw。</w:t>
      </w:r>
    </w:p>
    <w:p>
      <w:pP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4.62.3 残留物：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乙基多杀菌素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4.62.4 最大残留限量：应符合表62的规定。</w:t>
      </w:r>
    </w:p>
    <w:p>
      <w:pPr>
        <w:jc w:val="center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表62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甜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韭菜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柑橘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李子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加仑子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西番莲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橄榄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0.07*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荔枝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芒果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鳄梨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瓜果类水果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75" w:name="_Toc8834808"/>
      <w:r>
        <w:rPr>
          <w:rFonts w:ascii="Times New Roman" w:hAnsi="Times New Roman" w:eastAsia="宋体" w:cs="Times New Roman"/>
        </w:rPr>
        <w:t>4.63</w:t>
      </w:r>
      <w:r>
        <w:rPr>
          <w:rFonts w:ascii="Times New Roman" w:hAnsi="Times New Roman" w:cs="Times New Roman"/>
        </w:rPr>
        <w:t>乙烯利</w:t>
      </w:r>
      <w:r>
        <w:rPr>
          <w:rFonts w:ascii="Times New Roman" w:hAnsi="Times New Roman" w:eastAsia="宋体" w:cs="Times New Roman"/>
        </w:rPr>
        <w:t>（ehtephon）</w:t>
      </w:r>
      <w:bookmarkEnd w:id="175"/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4.63.1 主要用途：植物生长调节剂。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4.63.2 ADI：0.05 mg/kg bw。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4.63.3 残留物：乙烯利。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4.63.4 最大残留限量：应符合表63的规定。</w:t>
      </w:r>
    </w:p>
    <w:p>
      <w:pPr>
        <w:jc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表63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麦胚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橄榄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7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4.63.5 检测方法：谷物、水果参照GB 23200.16规定的方法测定。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76" w:name="_Toc8834809"/>
      <w:r>
        <w:rPr>
          <w:rFonts w:ascii="Times New Roman" w:hAnsi="Times New Roman" w:eastAsia="宋体" w:cs="Times New Roman"/>
        </w:rPr>
        <w:t>4.64</w:t>
      </w:r>
      <w:r>
        <w:rPr>
          <w:rFonts w:ascii="Times New Roman" w:hAnsi="Times New Roman" w:cs="Times New Roman"/>
        </w:rPr>
        <w:t>异丙噻菌胺</w:t>
      </w:r>
      <w:r>
        <w:rPr>
          <w:rFonts w:ascii="Times New Roman" w:hAnsi="Times New Roman" w:eastAsia="宋体" w:cs="Times New Roman"/>
        </w:rPr>
        <w:t>（isofetamid）</w:t>
      </w:r>
      <w:bookmarkEnd w:id="176"/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4.64.1 主要用途：杀菌剂。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4.64.2 ADI：0.05 mg/kg bw。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4.64.3 残留物：异丙噻菌胺。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4.64.4 最大残留限量：应符合表64的规定。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表64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0.015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菜籽油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0.03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bookmarkStart w:id="177" w:name="_Hlk7202991"/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猕猴桃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bookmarkEnd w:id="17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杏仁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78" w:name="_Toc8834810"/>
      <w:r>
        <w:rPr>
          <w:rFonts w:ascii="Times New Roman" w:hAnsi="Times New Roman" w:eastAsia="宋体" w:cs="Times New Roman"/>
        </w:rPr>
        <w:t>4.65</w:t>
      </w:r>
      <w:r>
        <w:rPr>
          <w:rFonts w:ascii="Times New Roman" w:hAnsi="Times New Roman" w:cs="Times New Roman"/>
        </w:rPr>
        <w:t>唑虫酰胺</w:t>
      </w:r>
      <w:r>
        <w:rPr>
          <w:rFonts w:ascii="Times New Roman" w:hAnsi="Times New Roman" w:eastAsia="宋体" w:cs="Times New Roman"/>
        </w:rPr>
        <w:t>（tolfenpyrad）</w:t>
      </w:r>
      <w:bookmarkEnd w:id="178"/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4.65.1 主要用途：</w:t>
      </w:r>
      <w:r>
        <w:rPr>
          <w:rFonts w:ascii="Times New Roman" w:hAnsi="Times New Roman" w:eastAsia="宋体" w:cs="Times New Roman"/>
          <w:szCs w:val="21"/>
        </w:rPr>
        <w:t>杀虫剂。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4.65.2 ADI：0.006 mg/kg bw。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4.65.3 残留物：唑虫酰胺。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4.65.4 最大残留限量：应符合表65的规定。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表65</w:t>
      </w:r>
    </w:p>
    <w:tbl>
      <w:tblPr>
        <w:tblStyle w:val="10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山核桃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0.01</w:t>
            </w: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4.65.5检测方法：蔬菜、坚果参照GB/T 20769规定的方法测定。</w:t>
      </w:r>
    </w:p>
    <w:p>
      <w:pPr>
        <w:pStyle w:val="9"/>
        <w:spacing w:after="156"/>
        <w:rPr>
          <w:rFonts w:ascii="Times New Roman" w:hAnsi="Times New Roman" w:eastAsia="宋体" w:cs="Times New Roman"/>
        </w:rPr>
      </w:pPr>
      <w:bookmarkStart w:id="179" w:name="_Toc8834811"/>
      <w:r>
        <w:rPr>
          <w:rFonts w:ascii="Times New Roman" w:hAnsi="Times New Roman" w:eastAsia="宋体" w:cs="Times New Roman"/>
        </w:rPr>
        <w:t>4.66</w:t>
      </w:r>
      <w:r>
        <w:rPr>
          <w:rFonts w:ascii="Times New Roman" w:hAnsi="Times New Roman" w:cs="Times New Roman"/>
        </w:rPr>
        <w:t>唑啉草酯</w:t>
      </w:r>
      <w:r>
        <w:rPr>
          <w:rFonts w:ascii="Times New Roman" w:hAnsi="Times New Roman" w:eastAsia="宋体" w:cs="Times New Roman"/>
        </w:rPr>
        <w:t>（pinoxaden）</w:t>
      </w:r>
      <w:bookmarkEnd w:id="179"/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4.66.1 主要用途：除草剂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4.66.2 ADI：0.1 mg/kg bw。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4.66.3 残留物：唑啉草酯。</w:t>
      </w:r>
    </w:p>
    <w:p>
      <w:pPr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4.66.4 最大残留限量：应符合表66的规定。</w:t>
      </w:r>
    </w:p>
    <w:p>
      <w:pPr>
        <w:jc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表66</w:t>
      </w:r>
    </w:p>
    <w:tbl>
      <w:tblPr>
        <w:tblStyle w:val="10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41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148" w:type="dxa"/>
            <w:tcBorders>
              <w:bottom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谷物</w:t>
            </w:r>
          </w:p>
        </w:tc>
        <w:tc>
          <w:tcPr>
            <w:tcW w:w="4148" w:type="dxa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148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大麦</w:t>
            </w:r>
          </w:p>
        </w:tc>
        <w:tc>
          <w:tcPr>
            <w:tcW w:w="4148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82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635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OmbiZXuAQAAtQMAAA4AAABkcnMvZTJvRG9jLnhtbK1TzY7TMBC+I/EO&#10;lu80bflboqarZVdFSAuLtPAAjuMkFrHHGrtNygPAG+yJC3eeq8+xY6cpC9wQF2syM/78zTdfVueD&#10;6dhOoddgC76YzTlTVkKlbVPwTx83T84480HYSnRgVcH3yvPz9eNHq97lagktdJVCRiDW570reBuC&#10;y7PMy1YZ4WfglKViDWhEoE9ssgpFT+imy5bz+YusB6wcglTeU/ZqLPJ1wq9rJcNNXXsVWFdw4hbS&#10;ieks45mtVyJvULhWyyMN8Q8sjNCWHj1BXYkg2Bb1X1BGSwQPdZhJMBnUtZYqzUDTLOZ/THPbCqfS&#10;LCSOdyeZ/P+Dle93H5Dpina35MwKQzs63H07fP95+PGVUY4E6p3Pqe/WUWcYXsNAzWlY765BfvbM&#10;wmUrbKMuEKFvlaiI4CLezB5cHXF8BCn7d1DRQ2IbIAENNZqoHunBCJ0WtT8tRw2BSUo+P3u2pIKk&#10;yuLpq5fztLtM5NNdhz68UWBYDAqOtPqELXbXPkQuIp9a4lMWNrrr0vo7+1uCGmMmcY90R+JhKIej&#10;FiVUe5oCYXQTuZ+CFvALZz05qeCWrM5Z99aSDtF0U4BTUE6BsJIuFjxwNoaXYTTn1qFuWsKdlL4g&#10;rTY6DRJFHTkcWZI30nxHH0fzPfxOXb/+tvU9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1u5d9AA&#10;AAACAQAADwAAAAAAAAABACAAAAAiAAAAZHJzL2Rvd25yZXYueG1sUEsBAhQAFAAAAAgAh07iQOmb&#10;iZXuAQAAtQ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ClGC5jtAQAAswMAAA4AAABkcnMvZTJvRG9jLnhtbK1TzY7TMBC+I/EO&#10;lu80aSmwRE1Xy66KkJYfaeEBXMdJLGKPNXablAeAN+DEhTvP1edg7DRlgRviYk1mxp+/+ebL6nIw&#10;Hdsr9BpsyeeznDNlJVTaNiX/8H7z6IIzH4StRAdWlfygPL9cP3yw6l2hFtBCVylkBGJ90buStyG4&#10;Isu8bJURfgZOWSrWgEYE+sQmq1D0hG66bJHnT7MesHIIUnlP2ZuxyNcJv66VDG/r2qvAupITt5BO&#10;TOc2ntl6JYoGhWu1PNEQ/8DCCG3p0TPUjQiC7VD/BWW0RPBQh5kEk0Fda6nSDDTNPP9jmrtWOJVm&#10;IXG8O8vk/x+sfLN/h0xXJV9yZoWhFR2/fjl++3H8/pktozy98wV13TnqC8MLGGjNaVTvbkF+9MzC&#10;dStso64QoW+VqIjePN7M7l0dcXwE2favoaJ3xC5AAhpqNFE7UoMROq3pcF6NGgKTlHxysVxQQVJl&#10;/vj5szxtLhPFdNehDy8VGBaDkiMtPmGL/a0PkYsoppb4lIWN7rq0/M7+lqDGmEncI92ReBi2w0mL&#10;LVQHmgJh9BJ5n4IW8BNnPfmo5JaMzln3ypIO0XJTgFOwnQJhJV0seeBsDK/DaM2dQ920hDspfUVa&#10;bXQaJIo6cjixJGek+U4ujta7/526fv1r6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LW7l30AAA&#10;AAIBAAAPAAAAAAAAAAEAIAAAACIAAABkcnMvZG93bnJldi54bWxQSwECFAAUAAAACACHTuJAKUYL&#10;mO0BAACzAwAADgAAAAAAAAABACAAAAAf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PowerPlusWaterMarkObject187514036" o:spid="_x0000_s2055" o:spt="136" type="#_x0000_t136" style="position:absolute;left:0pt;height:122.6pt;width:464.6pt;mso-position-horizontal:center;mso-position-horizontal-relative:margin;mso-position-vertical:center;mso-position-vertical-relative:margin;rotation:-2949120f;z-index:-25164595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征求意见稿" style="font-family:微软雅黑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ind w:firstLine="6720" w:firstLineChars="3200"/>
      <w:jc w:val="both"/>
    </w:pPr>
    <w:r>
      <w:pict>
        <v:shape id="PowerPlusWaterMarkObject268416626" o:spid="_x0000_s2050" o:spt="136" type="#_x0000_t136" style="position:absolute;left:0pt;height:113.2pt;width:566.15pt;mso-position-horizontal:center;mso-position-horizontal-relative:margin;mso-position-vertical:center;mso-position-vertical-relative:margin;rotation:20643840f;z-index:-25165312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  <w:r>
      <w:rPr>
        <w:rFonts w:hint="eastAsia"/>
      </w:rPr>
      <w:t>GB</w:t>
    </w:r>
    <w:r>
      <w:t xml:space="preserve">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</w:rPr>
      <w:pict>
        <v:shape id="_x0000_s2056" o:spid="_x0000_s2056" o:spt="136" type="#_x0000_t136" style="position:absolute;left:0pt;height:122.6pt;width:464.6pt;mso-position-horizontal:center;mso-position-horizontal-relative:margin;mso-position-vertical:center;mso-position-vertical-relative:margin;rotation:-2949120f;z-index:-25164492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征求意见稿" style="font-family:微软雅黑;font-size:36pt;v-same-letter-heights:f;v-text-align:center;"/>
        </v:shape>
      </w:pict>
    </w: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57" o:spid="_x0000_s2057" o:spt="136" type="#_x0000_t136" style="position:absolute;left:0pt;height:122.6pt;width:464.6pt;mso-position-horizontal:center;mso-position-horizontal-relative:margin;mso-position-vertical:center;mso-position-vertical-relative:margin;rotation:-2949120f;z-index:-251643904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征求意见稿" style="font-family:微软雅黑;font-size:36pt;v-same-letter-heights:f;v-text-align:center;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268416629" o:spid="_x0000_s2053" o:spt="136" type="#_x0000_t136" style="position:absolute;left:0pt;height:113.2pt;width:566.15pt;mso-position-horizontal:center;mso-position-horizontal-relative:margin;mso-position-vertical:center;mso-position-vertical-relative:margin;rotation:20643840f;z-index:-25164697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268416628" o:spid="_x0000_s2052" o:spt="136" type="#_x0000_t136" style="position:absolute;left:0pt;height:113.2pt;width:566.15pt;mso-position-horizontal:center;mso-position-horizontal-relative:margin;mso-position-vertical:center;mso-position-vertical-relative:margin;rotation:20643840f;z-index:-25164902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525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F6"/>
    <w:rsid w:val="00007947"/>
    <w:rsid w:val="000259E7"/>
    <w:rsid w:val="00094685"/>
    <w:rsid w:val="000975A4"/>
    <w:rsid w:val="000A3A49"/>
    <w:rsid w:val="000D2124"/>
    <w:rsid w:val="000F1A18"/>
    <w:rsid w:val="001039B6"/>
    <w:rsid w:val="00111517"/>
    <w:rsid w:val="001370E1"/>
    <w:rsid w:val="00137726"/>
    <w:rsid w:val="001564BA"/>
    <w:rsid w:val="001806DE"/>
    <w:rsid w:val="00182541"/>
    <w:rsid w:val="001B50BA"/>
    <w:rsid w:val="001B7477"/>
    <w:rsid w:val="001C1BF9"/>
    <w:rsid w:val="001C2E6A"/>
    <w:rsid w:val="001D7FA2"/>
    <w:rsid w:val="001F2509"/>
    <w:rsid w:val="001F3446"/>
    <w:rsid w:val="001F39B6"/>
    <w:rsid w:val="00222815"/>
    <w:rsid w:val="002228BE"/>
    <w:rsid w:val="00226573"/>
    <w:rsid w:val="00233554"/>
    <w:rsid w:val="00257EA6"/>
    <w:rsid w:val="00293A38"/>
    <w:rsid w:val="002A632F"/>
    <w:rsid w:val="002E57B0"/>
    <w:rsid w:val="00320DE0"/>
    <w:rsid w:val="0033285A"/>
    <w:rsid w:val="0033352B"/>
    <w:rsid w:val="00340481"/>
    <w:rsid w:val="00343F7A"/>
    <w:rsid w:val="0036341B"/>
    <w:rsid w:val="00366A5D"/>
    <w:rsid w:val="003738AE"/>
    <w:rsid w:val="0037575F"/>
    <w:rsid w:val="00377DF1"/>
    <w:rsid w:val="003B3750"/>
    <w:rsid w:val="003C066B"/>
    <w:rsid w:val="003C1E3B"/>
    <w:rsid w:val="003D6441"/>
    <w:rsid w:val="003E7957"/>
    <w:rsid w:val="003F4617"/>
    <w:rsid w:val="0041079D"/>
    <w:rsid w:val="00417FF7"/>
    <w:rsid w:val="0043555A"/>
    <w:rsid w:val="00454331"/>
    <w:rsid w:val="00472DE6"/>
    <w:rsid w:val="0048369C"/>
    <w:rsid w:val="00484E78"/>
    <w:rsid w:val="004A56EF"/>
    <w:rsid w:val="004C01A0"/>
    <w:rsid w:val="004C032A"/>
    <w:rsid w:val="004D5208"/>
    <w:rsid w:val="004F20D2"/>
    <w:rsid w:val="00526A8B"/>
    <w:rsid w:val="00540D49"/>
    <w:rsid w:val="005477D0"/>
    <w:rsid w:val="00567F82"/>
    <w:rsid w:val="0057101A"/>
    <w:rsid w:val="00572C65"/>
    <w:rsid w:val="00582424"/>
    <w:rsid w:val="00584866"/>
    <w:rsid w:val="00586005"/>
    <w:rsid w:val="005A2958"/>
    <w:rsid w:val="005B037C"/>
    <w:rsid w:val="005B0D68"/>
    <w:rsid w:val="005B2BD2"/>
    <w:rsid w:val="005B4AB7"/>
    <w:rsid w:val="005C5DD8"/>
    <w:rsid w:val="005D618E"/>
    <w:rsid w:val="005D6A12"/>
    <w:rsid w:val="00601BD9"/>
    <w:rsid w:val="00635A35"/>
    <w:rsid w:val="00640199"/>
    <w:rsid w:val="006530B8"/>
    <w:rsid w:val="00667930"/>
    <w:rsid w:val="00672C4D"/>
    <w:rsid w:val="006755D1"/>
    <w:rsid w:val="00676655"/>
    <w:rsid w:val="00680826"/>
    <w:rsid w:val="00694EA1"/>
    <w:rsid w:val="00696DCB"/>
    <w:rsid w:val="006B240A"/>
    <w:rsid w:val="006C19C1"/>
    <w:rsid w:val="006F5A1F"/>
    <w:rsid w:val="006F7CF6"/>
    <w:rsid w:val="00704AEC"/>
    <w:rsid w:val="00716BC6"/>
    <w:rsid w:val="007211B0"/>
    <w:rsid w:val="00724036"/>
    <w:rsid w:val="00724C2A"/>
    <w:rsid w:val="007549A2"/>
    <w:rsid w:val="0076580C"/>
    <w:rsid w:val="00783B3D"/>
    <w:rsid w:val="007932DE"/>
    <w:rsid w:val="007A0BB4"/>
    <w:rsid w:val="007D1361"/>
    <w:rsid w:val="007F28AE"/>
    <w:rsid w:val="0080046E"/>
    <w:rsid w:val="00804F42"/>
    <w:rsid w:val="008238B1"/>
    <w:rsid w:val="008347FC"/>
    <w:rsid w:val="00847177"/>
    <w:rsid w:val="00867856"/>
    <w:rsid w:val="0087039E"/>
    <w:rsid w:val="008C469C"/>
    <w:rsid w:val="008E250D"/>
    <w:rsid w:val="00917BB8"/>
    <w:rsid w:val="00920B74"/>
    <w:rsid w:val="009235C9"/>
    <w:rsid w:val="009433D2"/>
    <w:rsid w:val="00947DBC"/>
    <w:rsid w:val="00951480"/>
    <w:rsid w:val="00951A86"/>
    <w:rsid w:val="00971BCF"/>
    <w:rsid w:val="0097682D"/>
    <w:rsid w:val="009A4ABC"/>
    <w:rsid w:val="009A66EB"/>
    <w:rsid w:val="009B5C2A"/>
    <w:rsid w:val="009C0B6E"/>
    <w:rsid w:val="009D424B"/>
    <w:rsid w:val="009F65FF"/>
    <w:rsid w:val="00A068A2"/>
    <w:rsid w:val="00A07E3E"/>
    <w:rsid w:val="00A114B0"/>
    <w:rsid w:val="00A12858"/>
    <w:rsid w:val="00A17677"/>
    <w:rsid w:val="00A343CB"/>
    <w:rsid w:val="00A4497F"/>
    <w:rsid w:val="00A5031F"/>
    <w:rsid w:val="00A547F0"/>
    <w:rsid w:val="00A62127"/>
    <w:rsid w:val="00A62AAD"/>
    <w:rsid w:val="00A631FF"/>
    <w:rsid w:val="00A66F2C"/>
    <w:rsid w:val="00A719D3"/>
    <w:rsid w:val="00A82D6D"/>
    <w:rsid w:val="00A865F1"/>
    <w:rsid w:val="00AA5AB6"/>
    <w:rsid w:val="00AA763D"/>
    <w:rsid w:val="00AB40E2"/>
    <w:rsid w:val="00AC6309"/>
    <w:rsid w:val="00AD4C9A"/>
    <w:rsid w:val="00AF07DA"/>
    <w:rsid w:val="00B13518"/>
    <w:rsid w:val="00B3280B"/>
    <w:rsid w:val="00B4475F"/>
    <w:rsid w:val="00B52785"/>
    <w:rsid w:val="00B81629"/>
    <w:rsid w:val="00BB09DD"/>
    <w:rsid w:val="00BB37FB"/>
    <w:rsid w:val="00BC095B"/>
    <w:rsid w:val="00BD72AF"/>
    <w:rsid w:val="00BF3AFD"/>
    <w:rsid w:val="00BF3DA5"/>
    <w:rsid w:val="00C1175B"/>
    <w:rsid w:val="00C2056F"/>
    <w:rsid w:val="00C53D6D"/>
    <w:rsid w:val="00C62B14"/>
    <w:rsid w:val="00C86DB9"/>
    <w:rsid w:val="00CA6635"/>
    <w:rsid w:val="00CE212B"/>
    <w:rsid w:val="00CE65EA"/>
    <w:rsid w:val="00CE76D9"/>
    <w:rsid w:val="00D04363"/>
    <w:rsid w:val="00D0453E"/>
    <w:rsid w:val="00D26736"/>
    <w:rsid w:val="00D273F0"/>
    <w:rsid w:val="00D30C2A"/>
    <w:rsid w:val="00D32AB7"/>
    <w:rsid w:val="00D75E33"/>
    <w:rsid w:val="00D77685"/>
    <w:rsid w:val="00D849D0"/>
    <w:rsid w:val="00D850D1"/>
    <w:rsid w:val="00D93316"/>
    <w:rsid w:val="00DA057F"/>
    <w:rsid w:val="00DA20C7"/>
    <w:rsid w:val="00DC6E46"/>
    <w:rsid w:val="00DE5F7C"/>
    <w:rsid w:val="00E066AB"/>
    <w:rsid w:val="00E06F0A"/>
    <w:rsid w:val="00E0723B"/>
    <w:rsid w:val="00E21620"/>
    <w:rsid w:val="00E36C91"/>
    <w:rsid w:val="00E42E53"/>
    <w:rsid w:val="00E532B3"/>
    <w:rsid w:val="00E551F4"/>
    <w:rsid w:val="00E55711"/>
    <w:rsid w:val="00E66A05"/>
    <w:rsid w:val="00E67285"/>
    <w:rsid w:val="00E74296"/>
    <w:rsid w:val="00EA00B1"/>
    <w:rsid w:val="00EA2410"/>
    <w:rsid w:val="00ED6019"/>
    <w:rsid w:val="00EE4584"/>
    <w:rsid w:val="00EF5CE2"/>
    <w:rsid w:val="00F0099F"/>
    <w:rsid w:val="00F13AEB"/>
    <w:rsid w:val="00F17A1D"/>
    <w:rsid w:val="00F579FB"/>
    <w:rsid w:val="00F637BC"/>
    <w:rsid w:val="00F75DF2"/>
    <w:rsid w:val="00F768A3"/>
    <w:rsid w:val="00FB6B96"/>
    <w:rsid w:val="00FD168D"/>
    <w:rsid w:val="00FD5F39"/>
    <w:rsid w:val="00FE4FC7"/>
    <w:rsid w:val="00FF030A"/>
    <w:rsid w:val="12612922"/>
    <w:rsid w:val="17ED4245"/>
    <w:rsid w:val="18FB245D"/>
    <w:rsid w:val="1B9934AE"/>
    <w:rsid w:val="1ECE292B"/>
    <w:rsid w:val="309E0480"/>
    <w:rsid w:val="30FA569C"/>
    <w:rsid w:val="325E7AB9"/>
    <w:rsid w:val="32D3211B"/>
    <w:rsid w:val="455B188B"/>
    <w:rsid w:val="5EEC4A3F"/>
    <w:rsid w:val="6CAA5602"/>
    <w:rsid w:val="70A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360" w:lineRule="auto"/>
      <w:outlineLvl w:val="0"/>
    </w:pPr>
    <w:rPr>
      <w:rFonts w:ascii="Times New Roman" w:hAnsi="Times New Roman" w:eastAsia="宋体" w:cs="Times New Roman"/>
      <w:b/>
      <w:bCs/>
      <w:kern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黑体" w:asciiTheme="majorHAnsi" w:hAnsiTheme="majorHAnsi" w:cstheme="majorBidi"/>
      <w:b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semiHidden/>
    <w:unhideWhenUsed/>
    <w:qFormat/>
    <w:uiPriority w:val="99"/>
    <w:pPr>
      <w:jc w:val="left"/>
    </w:pPr>
    <w:rPr>
      <w:rFonts w:ascii="Times New Roman" w:hAnsi="Times New Roman" w:eastAsia="宋体" w:cs="Times New Roman"/>
      <w:szCs w:val="24"/>
    </w:r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right" w:leader="dot" w:pos="8296"/>
      </w:tabs>
    </w:pPr>
  </w:style>
  <w:style w:type="paragraph" w:styleId="9">
    <w:name w:val="Title"/>
    <w:basedOn w:val="1"/>
    <w:next w:val="1"/>
    <w:link w:val="24"/>
    <w:qFormat/>
    <w:uiPriority w:val="0"/>
    <w:pPr>
      <w:spacing w:before="240" w:after="50" w:afterLines="50"/>
      <w:jc w:val="left"/>
      <w:outlineLvl w:val="0"/>
    </w:pPr>
    <w:rPr>
      <w:rFonts w:eastAsia="黑体" w:asciiTheme="majorHAnsi" w:hAnsiTheme="majorHAnsi" w:cstheme="majorBidi"/>
      <w:b/>
      <w:bCs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44"/>
      <w:szCs w:val="44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customStyle="1" w:styleId="19">
    <w:name w:val="批注文字 Char"/>
    <w:basedOn w:val="12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font41"/>
    <w:basedOn w:val="12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paragraph" w:customStyle="1" w:styleId="2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22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3">
    <w:name w:val="标题 2 Char"/>
    <w:basedOn w:val="12"/>
    <w:link w:val="3"/>
    <w:qFormat/>
    <w:uiPriority w:val="9"/>
    <w:rPr>
      <w:rFonts w:eastAsia="黑体" w:asciiTheme="majorHAnsi" w:hAnsiTheme="majorHAnsi" w:cstheme="majorBidi"/>
      <w:b/>
      <w:bCs/>
      <w:szCs w:val="32"/>
    </w:rPr>
  </w:style>
  <w:style w:type="character" w:customStyle="1" w:styleId="24">
    <w:name w:val="标题 Char"/>
    <w:basedOn w:val="12"/>
    <w:link w:val="9"/>
    <w:qFormat/>
    <w:uiPriority w:val="0"/>
    <w:rPr>
      <w:rFonts w:eastAsia="黑体" w:asciiTheme="majorHAnsi" w:hAnsiTheme="majorHAnsi" w:cstheme="majorBidi"/>
      <w:b/>
      <w:bCs/>
      <w:szCs w:val="32"/>
    </w:rPr>
  </w:style>
  <w:style w:type="paragraph" w:customStyle="1" w:styleId="25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26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kern w:val="0"/>
      <w:sz w:val="52"/>
      <w:szCs w:val="20"/>
      <w:lang w:val="en-US" w:eastAsia="zh-CN" w:bidi="ar-SA"/>
    </w:rPr>
  </w:style>
  <w:style w:type="paragraph" w:customStyle="1" w:styleId="27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28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29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30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31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kern w:val="0"/>
      <w:sz w:val="28"/>
      <w:szCs w:val="20"/>
      <w:lang w:val="en-US" w:eastAsia="zh-CN" w:bidi="ar-SA"/>
    </w:rPr>
  </w:style>
  <w:style w:type="paragraph" w:customStyle="1" w:styleId="32">
    <w:name w:val="实施日期"/>
    <w:basedOn w:val="31"/>
    <w:qFormat/>
    <w:uiPriority w:val="0"/>
    <w:pPr>
      <w:framePr w:xAlign="right"/>
      <w:widowControl/>
      <w:jc w:val="right"/>
    </w:pPr>
    <w:rPr>
      <w:rFonts w:ascii="Times New Roman" w:hAnsi="Times New Roman" w:eastAsia="黑体" w:cs="Times New Roman"/>
      <w:kern w:val="0"/>
      <w:sz w:val="28"/>
      <w:szCs w:val="28"/>
    </w:rPr>
  </w:style>
  <w:style w:type="paragraph" w:customStyle="1" w:styleId="33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3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发布部门"/>
    <w:next w:val="21"/>
    <w:qFormat/>
    <w:uiPriority w:val="99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5"/>
    <customShpInfo spid="_x0000_s2050"/>
    <customShpInfo spid="_x0000_s2056"/>
    <customShpInfo spid="_x0000_s2057"/>
    <customShpInfo spid="_x0000_s2053"/>
    <customShpInfo spid="_x0000_s2052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DBEFD4-4F6A-4793-9F00-4A2C638783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3869</Words>
  <Characters>22059</Characters>
  <Lines>183</Lines>
  <Paragraphs>51</Paragraphs>
  <TotalTime>2</TotalTime>
  <ScaleCrop>false</ScaleCrop>
  <LinksUpToDate>false</LinksUpToDate>
  <CharactersWithSpaces>25877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2019-04-29T06:20:00Z</dcterms:created>
  <dc:creator>赵 鹏</dc:creator>
  <cp:lastModifiedBy>夜的钢琴曲</cp:lastModifiedBy>
  <cp:lastPrinted>2019-05-20T14:15:00Z</cp:lastPrinted>
  <dcterms:modified xsi:type="dcterms:W3CDTF">2019-05-21T02:29:43Z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